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AA" w:rsidRPr="005071AA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>Il Dottor Giulio Sozzi è </w:t>
      </w:r>
      <w:r w:rsidRPr="005071AA">
        <w:rPr>
          <w:rFonts w:asciiTheme="minorHAnsi" w:hAnsiTheme="minorHAnsi" w:cstheme="minorHAnsi"/>
          <w:b/>
          <w:color w:val="423F3F"/>
          <w:sz w:val="22"/>
          <w:szCs w:val="22"/>
        </w:rPr>
        <w:t>R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esponsabile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 dell’</w:t>
      </w:r>
      <w:r w:rsidRPr="005071AA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Unità Operativa di Ostetricia e Ginecologia </w:t>
      </w:r>
      <w:proofErr w:type="gramStart"/>
      <w:r w:rsidRPr="005071AA">
        <w:rPr>
          <w:rFonts w:asciiTheme="minorHAnsi" w:hAnsiTheme="minorHAnsi" w:cstheme="minorHAnsi"/>
          <w:b/>
          <w:color w:val="423F3F"/>
          <w:sz w:val="22"/>
          <w:szCs w:val="22"/>
        </w:rPr>
        <w:t>ad</w:t>
      </w:r>
      <w:proofErr w:type="gramEnd"/>
      <w:r w:rsidRPr="005071AA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indirizzo oncologico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.</w:t>
      </w:r>
    </w:p>
    <w:p w:rsidR="005071AA" w:rsidRPr="005071AA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>È stato primo aiuto e responsabile scientifico, con funzioni di sostituto vicario del direttore, presso l’UOC di 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Ginecologia Oncologica dell’Ospedale ARNAS Civico di Palermo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, diretta dal Prof. Vito </w:t>
      </w:r>
      <w:proofErr w:type="spellStart"/>
      <w:r w:rsidRPr="005071AA">
        <w:rPr>
          <w:rFonts w:asciiTheme="minorHAnsi" w:hAnsiTheme="minorHAnsi" w:cstheme="minorHAnsi"/>
          <w:color w:val="423F3F"/>
          <w:sz w:val="22"/>
          <w:szCs w:val="22"/>
        </w:rPr>
        <w:t>Chiantera</w:t>
      </w:r>
      <w:proofErr w:type="spellEnd"/>
      <w:r w:rsidRPr="005071AA">
        <w:rPr>
          <w:rFonts w:asciiTheme="minorHAnsi" w:hAnsiTheme="minorHAnsi" w:cstheme="minorHAnsi"/>
          <w:color w:val="423F3F"/>
          <w:sz w:val="22"/>
          <w:szCs w:val="22"/>
        </w:rPr>
        <w:t>.</w:t>
      </w:r>
    </w:p>
    <w:p w:rsidR="005071AA" w:rsidRPr="005071AA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>È</w:t>
      </w:r>
      <w:r w:rsidRPr="005071AA">
        <w:rPr>
          <w:rStyle w:val="Enfasigrassetto"/>
          <w:rFonts w:asciiTheme="minorHAnsi" w:hAnsiTheme="minorHAnsi" w:cstheme="minorHAnsi"/>
          <w:b w:val="0"/>
          <w:color w:val="423F3F"/>
          <w:sz w:val="22"/>
          <w:szCs w:val="22"/>
          <w:shd w:val="clear" w:color="auto" w:fill="FFFFFF"/>
        </w:rPr>
        <w:t xml:space="preserve"> stato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 Responsabile</w:t>
      </w:r>
      <w:r w:rsidRPr="005071AA">
        <w:rPr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 del </w:t>
      </w:r>
      <w:r w:rsidRPr="005071AA">
        <w:rPr>
          <w:rFonts w:asciiTheme="minorHAnsi" w:hAnsiTheme="minorHAnsi" w:cstheme="minorHAnsi"/>
          <w:b/>
          <w:color w:val="423F3F"/>
          <w:sz w:val="22"/>
          <w:szCs w:val="22"/>
          <w:shd w:val="clear" w:color="auto" w:fill="FFFFFF"/>
        </w:rPr>
        <w:t>Centro di </w:t>
      </w:r>
      <w:r w:rsidRPr="005071AA">
        <w:rPr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>G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inecologia Oncologica e dell’Endometriosi </w:t>
      </w:r>
      <w:r w:rsidRPr="005071AA">
        <w:rPr>
          <w:rStyle w:val="Enfasigrassetto"/>
          <w:rFonts w:asciiTheme="minorHAnsi" w:hAnsiTheme="minorHAnsi" w:cstheme="minorHAnsi"/>
          <w:b w:val="0"/>
          <w:color w:val="423F3F"/>
          <w:sz w:val="22"/>
          <w:szCs w:val="22"/>
          <w:shd w:val="clear" w:color="auto" w:fill="FFFFFF"/>
        </w:rPr>
        <w:t>c/o la Fondazione Istituto Giglio di Cefalù</w:t>
      </w:r>
      <w:r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, </w:t>
      </w:r>
      <w:r w:rsidRPr="005071AA">
        <w:rPr>
          <w:rStyle w:val="Enfasigrassetto"/>
          <w:rFonts w:asciiTheme="minorHAnsi" w:hAnsiTheme="minorHAnsi" w:cstheme="minorHAnsi"/>
          <w:b w:val="0"/>
          <w:color w:val="423F3F"/>
          <w:sz w:val="22"/>
          <w:szCs w:val="22"/>
          <w:shd w:val="clear" w:color="auto" w:fill="FFFFFF"/>
        </w:rPr>
        <w:t>nell’ambito della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>Medical</w:t>
      </w:r>
      <w:proofErr w:type="spellEnd"/>
      <w:r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 xml:space="preserve"> 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>Partnership Gemelli-Giglio</w:t>
      </w:r>
      <w:r w:rsidRPr="005071AA">
        <w:rPr>
          <w:rFonts w:asciiTheme="minorHAnsi" w:hAnsiTheme="minorHAnsi" w:cstheme="minorHAnsi"/>
          <w:color w:val="423F3F"/>
          <w:sz w:val="22"/>
          <w:szCs w:val="22"/>
          <w:shd w:val="clear" w:color="auto" w:fill="FFFFFF"/>
        </w:rPr>
        <w:t>.</w:t>
      </w:r>
    </w:p>
    <w:p w:rsidR="00747C4D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È </w:t>
      </w:r>
      <w:proofErr w:type="gramStart"/>
      <w:r w:rsidRPr="005071AA">
        <w:rPr>
          <w:rFonts w:asciiTheme="minorHAnsi" w:hAnsiTheme="minorHAnsi" w:cstheme="minorHAnsi"/>
          <w:color w:val="423F3F"/>
          <w:sz w:val="22"/>
          <w:szCs w:val="22"/>
        </w:rPr>
        <w:t>coautore</w:t>
      </w:r>
      <w:proofErr w:type="gramEnd"/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 di 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70 articoli scientifici pubblicati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 su riviste internazionali ad alto impatto, di 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 xml:space="preserve">20 </w:t>
      </w:r>
      <w:proofErr w:type="spellStart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Conference</w:t>
      </w:r>
      <w:proofErr w:type="spellEnd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 xml:space="preserve"> </w:t>
      </w:r>
      <w:proofErr w:type="spellStart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Papers</w:t>
      </w:r>
      <w:proofErr w:type="spellEnd"/>
      <w:r w:rsidRPr="005071AA">
        <w:rPr>
          <w:rFonts w:asciiTheme="minorHAnsi" w:hAnsiTheme="minorHAnsi" w:cstheme="minorHAnsi"/>
          <w:color w:val="423F3F"/>
          <w:sz w:val="22"/>
          <w:szCs w:val="22"/>
        </w:rPr>
        <w:t> e di 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due Manuali di Ginecologia ed Ostetricia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. Ha un 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 xml:space="preserve">H </w:t>
      </w:r>
      <w:proofErr w:type="spellStart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Index</w:t>
      </w:r>
      <w:proofErr w:type="spellEnd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 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di </w:t>
      </w:r>
      <w:proofErr w:type="gramStart"/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15</w:t>
      </w:r>
      <w:proofErr w:type="gramEnd"/>
      <w:r w:rsidRPr="005071AA">
        <w:rPr>
          <w:rFonts w:asciiTheme="minorHAnsi" w:hAnsiTheme="minorHAnsi" w:cstheme="minorHAnsi"/>
          <w:color w:val="423F3F"/>
          <w:sz w:val="22"/>
          <w:szCs w:val="22"/>
        </w:rPr>
        <w:t>.</w:t>
      </w:r>
    </w:p>
    <w:p w:rsidR="00747C4D" w:rsidRPr="00747C4D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È stato 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Relatore</w:t>
      </w:r>
      <w:r w:rsidR="00747C4D">
        <w:rPr>
          <w:rFonts w:asciiTheme="minorHAnsi" w:hAnsiTheme="minorHAnsi" w:cstheme="minorHAnsi"/>
          <w:color w:val="423F3F"/>
          <w:sz w:val="22"/>
          <w:szCs w:val="22"/>
        </w:rPr>
        <w:t xml:space="preserve">, 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Moderatore</w:t>
      </w:r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</w:t>
      </w:r>
      <w:proofErr w:type="gramStart"/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>ed</w:t>
      </w:r>
      <w:proofErr w:type="gramEnd"/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Operatore di Live </w:t>
      </w:r>
      <w:proofErr w:type="spellStart"/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>Surgery</w:t>
      </w:r>
      <w:proofErr w:type="spellEnd"/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 ad oltre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50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 </w:t>
      </w:r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>Corsi e C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ongressi Nazionali ed Internazionali.</w:t>
      </w:r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</w:t>
      </w:r>
    </w:p>
    <w:p w:rsidR="005071AA" w:rsidRPr="00747C4D" w:rsidRDefault="00747C4D" w:rsidP="005071AA">
      <w:pPr>
        <w:pStyle w:val="NormaleWeb"/>
        <w:shd w:val="clear" w:color="auto" w:fill="FFFFFF"/>
        <w:spacing w:line="576" w:lineRule="atLeast"/>
        <w:jc w:val="both"/>
        <w:rPr>
          <w:rFonts w:ascii="Calibri" w:hAnsi="Calibri" w:cs="Calibri"/>
          <w:color w:val="423F3F"/>
          <w:sz w:val="22"/>
          <w:szCs w:val="22"/>
        </w:rPr>
      </w:pPr>
      <w:r w:rsidRPr="00747C4D">
        <w:rPr>
          <w:rFonts w:ascii="Calibri" w:hAnsi="Calibri" w:cs="Calibri"/>
          <w:color w:val="423F3F"/>
          <w:sz w:val="22"/>
          <w:szCs w:val="22"/>
        </w:rPr>
        <w:t>È</w:t>
      </w:r>
      <w:r w:rsidRPr="00747C4D">
        <w:rPr>
          <w:rFonts w:ascii="Calibri" w:hAnsi="Calibri" w:cs="Calibri"/>
          <w:b/>
          <w:color w:val="423F3F"/>
          <w:sz w:val="22"/>
          <w:szCs w:val="22"/>
        </w:rPr>
        <w:t xml:space="preserve"> Associate </w:t>
      </w:r>
      <w:proofErr w:type="spellStart"/>
      <w:r w:rsidRPr="00747C4D">
        <w:rPr>
          <w:rFonts w:ascii="Calibri" w:hAnsi="Calibri" w:cs="Calibri"/>
          <w:b/>
          <w:color w:val="423F3F"/>
          <w:sz w:val="22"/>
          <w:szCs w:val="22"/>
        </w:rPr>
        <w:t>Editor</w:t>
      </w:r>
      <w:proofErr w:type="spellEnd"/>
      <w:r w:rsidRPr="00747C4D">
        <w:rPr>
          <w:rFonts w:ascii="Calibri" w:hAnsi="Calibri" w:cs="Calibri"/>
          <w:b/>
          <w:color w:val="423F3F"/>
          <w:sz w:val="22"/>
          <w:szCs w:val="22"/>
        </w:rPr>
        <w:t xml:space="preserve"> </w:t>
      </w:r>
      <w:r w:rsidRPr="00747C4D">
        <w:rPr>
          <w:rFonts w:ascii="Calibri" w:hAnsi="Calibri" w:cs="Calibri"/>
          <w:color w:val="423F3F"/>
          <w:sz w:val="22"/>
          <w:szCs w:val="22"/>
        </w:rPr>
        <w:t xml:space="preserve">per due </w:t>
      </w:r>
      <w:r>
        <w:rPr>
          <w:rFonts w:ascii="Calibri" w:hAnsi="Calibri" w:cs="Calibri"/>
          <w:color w:val="423F3F"/>
          <w:sz w:val="22"/>
          <w:szCs w:val="22"/>
        </w:rPr>
        <w:t xml:space="preserve">importanti </w:t>
      </w:r>
      <w:r w:rsidRPr="00747C4D">
        <w:rPr>
          <w:rFonts w:ascii="Calibri" w:hAnsi="Calibri" w:cs="Calibri"/>
          <w:color w:val="423F3F"/>
          <w:sz w:val="22"/>
          <w:szCs w:val="22"/>
        </w:rPr>
        <w:t>riviste scientifiche internazionali.</w:t>
      </w:r>
    </w:p>
    <w:p w:rsidR="005071AA" w:rsidRPr="005071AA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lastRenderedPageBreak/>
        <w:t xml:space="preserve">Ha conseguito nel 2023 </w:t>
      </w:r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l’Abilitazione Scientifica Nazionale (ASN)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 alle funzioni di </w:t>
      </w:r>
      <w:proofErr w:type="gramStart"/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>Professore</w:t>
      </w:r>
      <w:proofErr w:type="gramEnd"/>
      <w:r w:rsidRPr="00747C4D">
        <w:rPr>
          <w:rFonts w:asciiTheme="minorHAnsi" w:hAnsiTheme="minorHAnsi" w:cstheme="minorHAnsi"/>
          <w:b/>
          <w:color w:val="423F3F"/>
          <w:sz w:val="22"/>
          <w:szCs w:val="22"/>
        </w:rPr>
        <w:t xml:space="preserve"> Associato per Ginecologia ed Ostetricia</w:t>
      </w:r>
      <w:r w:rsidR="00747C4D">
        <w:rPr>
          <w:rFonts w:asciiTheme="minorHAnsi" w:hAnsiTheme="minorHAnsi" w:cstheme="minorHAnsi"/>
          <w:b/>
          <w:color w:val="423F3F"/>
          <w:sz w:val="22"/>
          <w:szCs w:val="22"/>
        </w:rPr>
        <w:t>.</w:t>
      </w:r>
    </w:p>
    <w:p w:rsidR="005071AA" w:rsidRPr="005071AA" w:rsidRDefault="005071AA" w:rsidP="005071AA">
      <w:pPr>
        <w:pStyle w:val="NormaleWeb"/>
        <w:shd w:val="clear" w:color="auto" w:fill="FFFFFF"/>
        <w:spacing w:line="576" w:lineRule="atLeast"/>
        <w:jc w:val="both"/>
        <w:rPr>
          <w:rFonts w:asciiTheme="minorHAnsi" w:hAnsiTheme="minorHAnsi" w:cstheme="minorHAnsi"/>
          <w:color w:val="423F3F"/>
          <w:sz w:val="22"/>
          <w:szCs w:val="22"/>
        </w:rPr>
      </w:pPr>
      <w:r w:rsidRPr="005071AA">
        <w:rPr>
          <w:rFonts w:asciiTheme="minorHAnsi" w:hAnsiTheme="minorHAnsi" w:cstheme="minorHAnsi"/>
          <w:color w:val="423F3F"/>
          <w:sz w:val="22"/>
          <w:szCs w:val="22"/>
        </w:rPr>
        <w:t>Ha eseguito oltre </w:t>
      </w:r>
      <w:r w:rsidR="00747C4D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20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00 interventi chirurgici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, di cui</w:t>
      </w:r>
      <w:r w:rsidR="00747C4D">
        <w:rPr>
          <w:rFonts w:asciiTheme="minorHAnsi" w:hAnsiTheme="minorHAnsi" w:cstheme="minorHAnsi"/>
          <w:color w:val="423F3F"/>
          <w:sz w:val="22"/>
          <w:szCs w:val="22"/>
        </w:rPr>
        <w:t xml:space="preserve"> circa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 </w:t>
      </w:r>
      <w:r w:rsidR="00747C4D" w:rsidRPr="00747C4D">
        <w:rPr>
          <w:rFonts w:asciiTheme="minorHAnsi" w:hAnsiTheme="minorHAnsi" w:cstheme="minorHAnsi"/>
          <w:b/>
          <w:color w:val="423F3F"/>
          <w:sz w:val="22"/>
          <w:szCs w:val="22"/>
        </w:rPr>
        <w:t>1200</w:t>
      </w:r>
      <w:r w:rsidRPr="00747C4D">
        <w:rPr>
          <w:rStyle w:val="Enfasigrassetto"/>
          <w:rFonts w:asciiTheme="minorHAnsi" w:hAnsiTheme="minorHAnsi" w:cstheme="minorHAnsi"/>
          <w:b w:val="0"/>
          <w:color w:val="423F3F"/>
          <w:sz w:val="22"/>
          <w:szCs w:val="22"/>
        </w:rPr>
        <w:t xml:space="preserve"> </w:t>
      </w:r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 xml:space="preserve">da </w:t>
      </w:r>
      <w:proofErr w:type="spellStart"/>
      <w:proofErr w:type="gramStart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>I°</w:t>
      </w:r>
      <w:proofErr w:type="spellEnd"/>
      <w:proofErr w:type="gramEnd"/>
      <w:r w:rsidRPr="005071AA">
        <w:rPr>
          <w:rStyle w:val="Enfasigrassetto"/>
          <w:rFonts w:asciiTheme="minorHAnsi" w:hAnsiTheme="minorHAnsi" w:cstheme="minorHAnsi"/>
          <w:color w:val="423F3F"/>
          <w:sz w:val="22"/>
          <w:szCs w:val="22"/>
        </w:rPr>
        <w:t xml:space="preserve"> operatore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 xml:space="preserve">, di chirurgia ginecologica avanzata con tecniche tradizionali o mini-invasive, sia per patologia oncologica </w:t>
      </w:r>
      <w:r w:rsidR="00747C4D">
        <w:rPr>
          <w:rFonts w:asciiTheme="minorHAnsi" w:hAnsiTheme="minorHAnsi" w:cstheme="minorHAnsi"/>
          <w:color w:val="423F3F"/>
          <w:sz w:val="22"/>
          <w:szCs w:val="22"/>
        </w:rPr>
        <w:t>che patologia benigna</w:t>
      </w:r>
      <w:r w:rsidRPr="005071AA">
        <w:rPr>
          <w:rFonts w:asciiTheme="minorHAnsi" w:hAnsiTheme="minorHAnsi" w:cstheme="minorHAnsi"/>
          <w:color w:val="423F3F"/>
          <w:sz w:val="22"/>
          <w:szCs w:val="22"/>
        </w:rPr>
        <w:t>.</w:t>
      </w:r>
    </w:p>
    <w:p w:rsidR="005F4CB5" w:rsidRDefault="00747C4D" w:rsidP="005071AA">
      <w:pPr>
        <w:jc w:val="both"/>
      </w:pPr>
    </w:p>
    <w:sectPr w:rsidR="005F4CB5" w:rsidSect="00651DFC">
      <w:headerReference w:type="default" r:id="rId6"/>
      <w:pgSz w:w="16840" w:h="11900" w:orient="landscape"/>
      <w:pgMar w:top="1134" w:right="1134" w:bottom="1134" w:left="1418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B5" w:rsidRDefault="00D34BB5" w:rsidP="004C6B16">
      <w:r>
        <w:separator/>
      </w:r>
    </w:p>
  </w:endnote>
  <w:endnote w:type="continuationSeparator" w:id="0">
    <w:p w:rsidR="00D34BB5" w:rsidRDefault="00D34BB5" w:rsidP="004C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B5" w:rsidRDefault="00D34BB5" w:rsidP="004C6B16">
      <w:r>
        <w:separator/>
      </w:r>
    </w:p>
  </w:footnote>
  <w:footnote w:type="continuationSeparator" w:id="0">
    <w:p w:rsidR="00D34BB5" w:rsidRDefault="00D34BB5" w:rsidP="004C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16" w:rsidRDefault="00651DFC">
    <w:pPr>
      <w:pStyle w:val="Intestazione"/>
    </w:pPr>
    <w:r>
      <w:rPr>
        <w:noProof/>
        <w:lang w:eastAsia="it-IT"/>
      </w:rPr>
      <w:drawing>
        <wp:inline distT="0" distB="0" distL="0" distR="0">
          <wp:extent cx="9181330" cy="1548000"/>
          <wp:effectExtent l="0" t="0" r="1270" b="1905"/>
          <wp:docPr id="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1330" cy="15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DFC" w:rsidRDefault="00651DF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ACA"/>
    <w:rsid w:val="00004B45"/>
    <w:rsid w:val="00010E6C"/>
    <w:rsid w:val="00025544"/>
    <w:rsid w:val="00036A2D"/>
    <w:rsid w:val="00037295"/>
    <w:rsid w:val="00044D30"/>
    <w:rsid w:val="00045C55"/>
    <w:rsid w:val="00046591"/>
    <w:rsid w:val="00051539"/>
    <w:rsid w:val="0006593A"/>
    <w:rsid w:val="00090117"/>
    <w:rsid w:val="00091D80"/>
    <w:rsid w:val="000A0720"/>
    <w:rsid w:val="000D2013"/>
    <w:rsid w:val="000D4369"/>
    <w:rsid w:val="000E3FF3"/>
    <w:rsid w:val="000F7CDB"/>
    <w:rsid w:val="00110735"/>
    <w:rsid w:val="001123F4"/>
    <w:rsid w:val="00112954"/>
    <w:rsid w:val="00114409"/>
    <w:rsid w:val="0012463C"/>
    <w:rsid w:val="001348C2"/>
    <w:rsid w:val="0015763A"/>
    <w:rsid w:val="00161AD0"/>
    <w:rsid w:val="0016354C"/>
    <w:rsid w:val="001C1982"/>
    <w:rsid w:val="001C5AB9"/>
    <w:rsid w:val="001D2A56"/>
    <w:rsid w:val="001D39BD"/>
    <w:rsid w:val="001F3839"/>
    <w:rsid w:val="00202BFE"/>
    <w:rsid w:val="002106D4"/>
    <w:rsid w:val="00220C4E"/>
    <w:rsid w:val="0022439B"/>
    <w:rsid w:val="00227913"/>
    <w:rsid w:val="00240619"/>
    <w:rsid w:val="0024341F"/>
    <w:rsid w:val="00262E5F"/>
    <w:rsid w:val="00280E29"/>
    <w:rsid w:val="00290E6F"/>
    <w:rsid w:val="0029498E"/>
    <w:rsid w:val="002A5B52"/>
    <w:rsid w:val="002C58DB"/>
    <w:rsid w:val="002C77D5"/>
    <w:rsid w:val="002D453B"/>
    <w:rsid w:val="002F7663"/>
    <w:rsid w:val="0030043E"/>
    <w:rsid w:val="00302985"/>
    <w:rsid w:val="00315F09"/>
    <w:rsid w:val="00325AD3"/>
    <w:rsid w:val="00346B11"/>
    <w:rsid w:val="003B2774"/>
    <w:rsid w:val="003C68EE"/>
    <w:rsid w:val="003D4F6D"/>
    <w:rsid w:val="003E7F53"/>
    <w:rsid w:val="003F0D3E"/>
    <w:rsid w:val="003F3CC6"/>
    <w:rsid w:val="003F67FC"/>
    <w:rsid w:val="003F780A"/>
    <w:rsid w:val="00405D9F"/>
    <w:rsid w:val="004142EE"/>
    <w:rsid w:val="004202F2"/>
    <w:rsid w:val="0042053E"/>
    <w:rsid w:val="00426FAA"/>
    <w:rsid w:val="00430AF6"/>
    <w:rsid w:val="00436CBA"/>
    <w:rsid w:val="0045136A"/>
    <w:rsid w:val="0045604B"/>
    <w:rsid w:val="004958E7"/>
    <w:rsid w:val="00497EBD"/>
    <w:rsid w:val="004A00AA"/>
    <w:rsid w:val="004C6B16"/>
    <w:rsid w:val="004D7D48"/>
    <w:rsid w:val="004E0A1D"/>
    <w:rsid w:val="004E74ED"/>
    <w:rsid w:val="004E7FC8"/>
    <w:rsid w:val="004F0F97"/>
    <w:rsid w:val="00503890"/>
    <w:rsid w:val="005071AA"/>
    <w:rsid w:val="00534449"/>
    <w:rsid w:val="00534E17"/>
    <w:rsid w:val="00535120"/>
    <w:rsid w:val="005612F8"/>
    <w:rsid w:val="00566BF6"/>
    <w:rsid w:val="005A7ABF"/>
    <w:rsid w:val="005D0024"/>
    <w:rsid w:val="005E66C1"/>
    <w:rsid w:val="006174DD"/>
    <w:rsid w:val="00635ECD"/>
    <w:rsid w:val="006438E5"/>
    <w:rsid w:val="00651DFC"/>
    <w:rsid w:val="00652F1C"/>
    <w:rsid w:val="00653D8F"/>
    <w:rsid w:val="00666A9A"/>
    <w:rsid w:val="00667E4C"/>
    <w:rsid w:val="006752FF"/>
    <w:rsid w:val="00675B46"/>
    <w:rsid w:val="00684800"/>
    <w:rsid w:val="006957C0"/>
    <w:rsid w:val="006A0A46"/>
    <w:rsid w:val="006A22D3"/>
    <w:rsid w:val="006A2C1C"/>
    <w:rsid w:val="006B53AF"/>
    <w:rsid w:val="006C2D10"/>
    <w:rsid w:val="006D52A2"/>
    <w:rsid w:val="007156D5"/>
    <w:rsid w:val="00717227"/>
    <w:rsid w:val="00721661"/>
    <w:rsid w:val="007317DF"/>
    <w:rsid w:val="0074592E"/>
    <w:rsid w:val="007479EA"/>
    <w:rsid w:val="00747C4D"/>
    <w:rsid w:val="007734E1"/>
    <w:rsid w:val="0079456A"/>
    <w:rsid w:val="007A1E99"/>
    <w:rsid w:val="007B4374"/>
    <w:rsid w:val="007D372B"/>
    <w:rsid w:val="007E26EE"/>
    <w:rsid w:val="00801CCB"/>
    <w:rsid w:val="00813D58"/>
    <w:rsid w:val="00823BF8"/>
    <w:rsid w:val="008276BE"/>
    <w:rsid w:val="0083693C"/>
    <w:rsid w:val="00840803"/>
    <w:rsid w:val="00847242"/>
    <w:rsid w:val="00856368"/>
    <w:rsid w:val="00856B07"/>
    <w:rsid w:val="00862B1B"/>
    <w:rsid w:val="00865618"/>
    <w:rsid w:val="00885BEB"/>
    <w:rsid w:val="008862EA"/>
    <w:rsid w:val="008A3465"/>
    <w:rsid w:val="008C0126"/>
    <w:rsid w:val="008C60D2"/>
    <w:rsid w:val="008C7D89"/>
    <w:rsid w:val="008D0D21"/>
    <w:rsid w:val="008D7323"/>
    <w:rsid w:val="008E286E"/>
    <w:rsid w:val="008E503F"/>
    <w:rsid w:val="00900CBE"/>
    <w:rsid w:val="00901DF4"/>
    <w:rsid w:val="00905D5F"/>
    <w:rsid w:val="0091013E"/>
    <w:rsid w:val="00914F8D"/>
    <w:rsid w:val="00933E29"/>
    <w:rsid w:val="009378F9"/>
    <w:rsid w:val="00944CD2"/>
    <w:rsid w:val="00946F34"/>
    <w:rsid w:val="00953AD6"/>
    <w:rsid w:val="00962320"/>
    <w:rsid w:val="009719DA"/>
    <w:rsid w:val="009900C2"/>
    <w:rsid w:val="009A2D2A"/>
    <w:rsid w:val="009A428B"/>
    <w:rsid w:val="009B2E38"/>
    <w:rsid w:val="009B4229"/>
    <w:rsid w:val="009B4DBE"/>
    <w:rsid w:val="009B5AC5"/>
    <w:rsid w:val="009E7486"/>
    <w:rsid w:val="009F2D98"/>
    <w:rsid w:val="009F3AEF"/>
    <w:rsid w:val="00A0726D"/>
    <w:rsid w:val="00A2768A"/>
    <w:rsid w:val="00A325D8"/>
    <w:rsid w:val="00A374EC"/>
    <w:rsid w:val="00A422FB"/>
    <w:rsid w:val="00A50710"/>
    <w:rsid w:val="00A766D7"/>
    <w:rsid w:val="00A812F6"/>
    <w:rsid w:val="00A829AE"/>
    <w:rsid w:val="00A832E7"/>
    <w:rsid w:val="00A84DE9"/>
    <w:rsid w:val="00A91AB2"/>
    <w:rsid w:val="00AB0A91"/>
    <w:rsid w:val="00AB0E44"/>
    <w:rsid w:val="00AC41B8"/>
    <w:rsid w:val="00AC59A2"/>
    <w:rsid w:val="00AE0528"/>
    <w:rsid w:val="00AE670F"/>
    <w:rsid w:val="00AF74A3"/>
    <w:rsid w:val="00B03929"/>
    <w:rsid w:val="00B07D0B"/>
    <w:rsid w:val="00B21A00"/>
    <w:rsid w:val="00B268F7"/>
    <w:rsid w:val="00B26A39"/>
    <w:rsid w:val="00B308E7"/>
    <w:rsid w:val="00B42BE4"/>
    <w:rsid w:val="00B61C45"/>
    <w:rsid w:val="00B656CE"/>
    <w:rsid w:val="00B70C66"/>
    <w:rsid w:val="00B72B5E"/>
    <w:rsid w:val="00B75B68"/>
    <w:rsid w:val="00B7704A"/>
    <w:rsid w:val="00B83A10"/>
    <w:rsid w:val="00B87737"/>
    <w:rsid w:val="00B87D18"/>
    <w:rsid w:val="00BB3891"/>
    <w:rsid w:val="00BB4EE3"/>
    <w:rsid w:val="00BC7706"/>
    <w:rsid w:val="00BC7B9D"/>
    <w:rsid w:val="00BD6060"/>
    <w:rsid w:val="00BD7A93"/>
    <w:rsid w:val="00BF725F"/>
    <w:rsid w:val="00C02406"/>
    <w:rsid w:val="00C07ADB"/>
    <w:rsid w:val="00C10203"/>
    <w:rsid w:val="00C1339E"/>
    <w:rsid w:val="00C21CF6"/>
    <w:rsid w:val="00C22633"/>
    <w:rsid w:val="00C244B4"/>
    <w:rsid w:val="00C30E83"/>
    <w:rsid w:val="00C51F9A"/>
    <w:rsid w:val="00C608EF"/>
    <w:rsid w:val="00C646E6"/>
    <w:rsid w:val="00C815FA"/>
    <w:rsid w:val="00C9367C"/>
    <w:rsid w:val="00CB1BF2"/>
    <w:rsid w:val="00CB3C9E"/>
    <w:rsid w:val="00CD3CED"/>
    <w:rsid w:val="00CD4950"/>
    <w:rsid w:val="00CD5D1D"/>
    <w:rsid w:val="00D0184B"/>
    <w:rsid w:val="00D26323"/>
    <w:rsid w:val="00D301C0"/>
    <w:rsid w:val="00D31059"/>
    <w:rsid w:val="00D34BB5"/>
    <w:rsid w:val="00D371EF"/>
    <w:rsid w:val="00D56E1E"/>
    <w:rsid w:val="00D61BDA"/>
    <w:rsid w:val="00D66585"/>
    <w:rsid w:val="00D719A1"/>
    <w:rsid w:val="00D72537"/>
    <w:rsid w:val="00D74DA5"/>
    <w:rsid w:val="00D76341"/>
    <w:rsid w:val="00D82CE3"/>
    <w:rsid w:val="00DB4136"/>
    <w:rsid w:val="00DB73C5"/>
    <w:rsid w:val="00DC1409"/>
    <w:rsid w:val="00DD10FE"/>
    <w:rsid w:val="00DE31D8"/>
    <w:rsid w:val="00DE75C5"/>
    <w:rsid w:val="00DF1505"/>
    <w:rsid w:val="00E13F04"/>
    <w:rsid w:val="00E24511"/>
    <w:rsid w:val="00E404D6"/>
    <w:rsid w:val="00E551BE"/>
    <w:rsid w:val="00E6137B"/>
    <w:rsid w:val="00E61C08"/>
    <w:rsid w:val="00E63EEA"/>
    <w:rsid w:val="00E72837"/>
    <w:rsid w:val="00E8352B"/>
    <w:rsid w:val="00E94791"/>
    <w:rsid w:val="00E9494E"/>
    <w:rsid w:val="00E9657F"/>
    <w:rsid w:val="00EA096A"/>
    <w:rsid w:val="00EA0EDC"/>
    <w:rsid w:val="00EA1E51"/>
    <w:rsid w:val="00EA3D16"/>
    <w:rsid w:val="00EB32DB"/>
    <w:rsid w:val="00EB3B17"/>
    <w:rsid w:val="00EC004B"/>
    <w:rsid w:val="00ED68DD"/>
    <w:rsid w:val="00EE6DA3"/>
    <w:rsid w:val="00EF7027"/>
    <w:rsid w:val="00F002EC"/>
    <w:rsid w:val="00F07C3C"/>
    <w:rsid w:val="00F115BC"/>
    <w:rsid w:val="00F133A0"/>
    <w:rsid w:val="00F15D9D"/>
    <w:rsid w:val="00F24BB0"/>
    <w:rsid w:val="00F32C65"/>
    <w:rsid w:val="00F34C76"/>
    <w:rsid w:val="00F51393"/>
    <w:rsid w:val="00F51A66"/>
    <w:rsid w:val="00F77A2A"/>
    <w:rsid w:val="00F85C1A"/>
    <w:rsid w:val="00F93CE7"/>
    <w:rsid w:val="00F96E99"/>
    <w:rsid w:val="00FB6ACA"/>
    <w:rsid w:val="00FC0479"/>
    <w:rsid w:val="00FD4777"/>
    <w:rsid w:val="00FD5E03"/>
    <w:rsid w:val="00FE387A"/>
    <w:rsid w:val="00FE3F97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5E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1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4C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16"/>
    <w:rPr>
      <w:rFonts w:eastAsiaTheme="minorEastAsia"/>
    </w:rPr>
  </w:style>
  <w:style w:type="paragraph" w:styleId="Nessunaspaziatura">
    <w:name w:val="No Spacing"/>
    <w:uiPriority w:val="1"/>
    <w:qFormat/>
    <w:rsid w:val="004C6B16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9D"/>
    <w:rPr>
      <w:rFonts w:ascii="Tahoma" w:eastAsiaTheme="minorEastAsi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71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07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Sozzi</dc:creator>
  <cp:lastModifiedBy>g.sozzi</cp:lastModifiedBy>
  <cp:revision>4</cp:revision>
  <dcterms:created xsi:type="dcterms:W3CDTF">2023-10-16T08:14:00Z</dcterms:created>
  <dcterms:modified xsi:type="dcterms:W3CDTF">2023-10-16T08:28:00Z</dcterms:modified>
</cp:coreProperties>
</file>