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F0A4" w14:textId="77777777" w:rsidR="00767CD6" w:rsidRDefault="00767CD6" w:rsidP="004E25FE">
      <w:pPr>
        <w:pStyle w:val="ListParagraph"/>
        <w:autoSpaceDE w:val="0"/>
        <w:autoSpaceDN w:val="0"/>
        <w:ind w:left="360"/>
        <w:rPr>
          <w:b/>
          <w:bCs/>
          <w:sz w:val="22"/>
          <w:szCs w:val="22"/>
        </w:rPr>
      </w:pPr>
    </w:p>
    <w:p w14:paraId="424D1C13" w14:textId="782B3B81" w:rsidR="00FB1C10" w:rsidRPr="0069599D" w:rsidRDefault="00FB1C10" w:rsidP="00767CD6">
      <w:pPr>
        <w:pStyle w:val="ListParagraph"/>
        <w:autoSpaceDE w:val="0"/>
        <w:autoSpaceDN w:val="0"/>
        <w:ind w:left="360"/>
        <w:rPr>
          <w:b/>
          <w:bCs/>
          <w:sz w:val="22"/>
          <w:szCs w:val="22"/>
        </w:rPr>
      </w:pPr>
      <w:r w:rsidRPr="0069599D">
        <w:rPr>
          <w:b/>
          <w:bCs/>
          <w:sz w:val="22"/>
          <w:szCs w:val="22"/>
        </w:rPr>
        <w:t>Curriculum vitae</w:t>
      </w:r>
    </w:p>
    <w:p w14:paraId="26E9F4E4" w14:textId="77777777" w:rsidR="00FB1C10" w:rsidRDefault="00FB1C10" w:rsidP="00FB1C10">
      <w:pPr>
        <w:pStyle w:val="Aaoeeu"/>
      </w:pPr>
    </w:p>
    <w:p w14:paraId="7864A48B" w14:textId="1004C79B" w:rsidR="00FB1C10" w:rsidRDefault="00FB1C10" w:rsidP="00FB1C10">
      <w:pPr>
        <w:spacing w:after="160" w:line="256" w:lineRule="auto"/>
        <w:rPr>
          <w:rFonts w:eastAsia="Arial"/>
          <w:i/>
          <w:iCs/>
          <w:color w:val="FF0000"/>
          <w:spacing w:val="-6"/>
          <w:kern w:val="2"/>
          <w:sz w:val="16"/>
          <w:szCs w:val="16"/>
          <w:lang w:val="en-GB" w:eastAsia="hi-IN" w:bidi="hi-IN"/>
        </w:rPr>
      </w:pPr>
    </w:p>
    <w:tbl>
      <w:tblPr>
        <w:tblW w:w="1038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835"/>
        <w:gridCol w:w="7545"/>
      </w:tblGrid>
      <w:tr w:rsidR="00FB1C10" w14:paraId="2778C3A9" w14:textId="77777777" w:rsidTr="006E11EA">
        <w:trPr>
          <w:cantSplit/>
          <w:trHeight w:val="340"/>
        </w:trPr>
        <w:tc>
          <w:tcPr>
            <w:tcW w:w="2835" w:type="dxa"/>
            <w:vAlign w:val="center"/>
            <w:hideMark/>
          </w:tcPr>
          <w:p w14:paraId="480960E8" w14:textId="1AD5A6F9" w:rsidR="00FB1C10" w:rsidRPr="007E1051" w:rsidRDefault="00FB1C10">
            <w:pPr>
              <w:widowControl w:val="0"/>
              <w:suppressAutoHyphens/>
              <w:spacing w:before="57" w:line="256" w:lineRule="auto"/>
              <w:ind w:right="283"/>
              <w:jc w:val="right"/>
              <w:rPr>
                <w:rFonts w:eastAsia="Arial"/>
                <w:b/>
                <w:smallCaps/>
                <w:color w:val="0070C0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b/>
                <w:color w:val="0070C0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>INFORMAZION</w:t>
            </w:r>
            <w:r w:rsidR="00DE5BAA" w:rsidRPr="007E1051">
              <w:rPr>
                <w:rFonts w:eastAsia="Arial"/>
                <w:b/>
                <w:color w:val="0070C0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>I</w:t>
            </w:r>
            <w:r w:rsidRPr="007E1051">
              <w:rPr>
                <w:rFonts w:eastAsia="Arial"/>
                <w:b/>
                <w:color w:val="0070C0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 xml:space="preserve"> PERSONAL</w:t>
            </w:r>
            <w:r w:rsidR="00DE5BAA" w:rsidRPr="007E1051">
              <w:rPr>
                <w:rFonts w:eastAsia="Arial"/>
                <w:b/>
                <w:color w:val="0070C0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>I</w:t>
            </w:r>
          </w:p>
        </w:tc>
        <w:tc>
          <w:tcPr>
            <w:tcW w:w="7545" w:type="dxa"/>
            <w:vAlign w:val="center"/>
            <w:hideMark/>
          </w:tcPr>
          <w:p w14:paraId="2AD77A3A" w14:textId="1F7A2AF7" w:rsidR="00FB1C10" w:rsidRDefault="00DE5BAA">
            <w:pPr>
              <w:widowControl w:val="0"/>
              <w:suppressAutoHyphens/>
              <w:spacing w:line="256" w:lineRule="auto"/>
              <w:rPr>
                <w:rFonts w:eastAsia="Arial"/>
                <w:spacing w:val="-6"/>
                <w:kern w:val="2"/>
                <w:sz w:val="26"/>
                <w:szCs w:val="26"/>
                <w:lang w:val="en-GB" w:eastAsia="hi-IN" w:bidi="hi-IN"/>
                <w14:ligatures w14:val="standardContextual"/>
              </w:rPr>
            </w:pPr>
            <w:r w:rsidRPr="004A603B">
              <w:rPr>
                <w:rFonts w:eastAsia="Arial"/>
                <w:spacing w:val="-6"/>
                <w:kern w:val="2"/>
                <w:lang w:val="en-GB" w:eastAsia="hi-IN" w:bidi="hi-IN"/>
                <w14:ligatures w14:val="standardContextual"/>
              </w:rPr>
              <w:t>Emiliano Maiani</w:t>
            </w:r>
          </w:p>
        </w:tc>
      </w:tr>
      <w:tr w:rsidR="00FB1C10" w14:paraId="42F79FA9" w14:textId="77777777" w:rsidTr="006E11EA">
        <w:trPr>
          <w:cantSplit/>
          <w:trHeight w:val="227"/>
        </w:trPr>
        <w:tc>
          <w:tcPr>
            <w:tcW w:w="10380" w:type="dxa"/>
            <w:gridSpan w:val="2"/>
          </w:tcPr>
          <w:p w14:paraId="5EF6F3E6" w14:textId="7CDD5033" w:rsidR="00FB1C10" w:rsidRDefault="00FB1C10">
            <w:pPr>
              <w:widowControl w:val="0"/>
              <w:suppressAutoHyphens/>
              <w:spacing w:line="256" w:lineRule="auto"/>
              <w:jc w:val="center"/>
              <w:rPr>
                <w:rFonts w:eastAsia="Arial"/>
                <w:i/>
                <w:iCs/>
                <w:spacing w:val="-6"/>
                <w:kern w:val="2"/>
                <w:sz w:val="16"/>
                <w:szCs w:val="16"/>
                <w:lang w:val="en-GB" w:eastAsia="hi-IN" w:bidi="hi-IN"/>
                <w14:ligatures w14:val="standardContextual"/>
              </w:rPr>
            </w:pPr>
          </w:p>
        </w:tc>
      </w:tr>
      <w:tr w:rsidR="00FB1C10" w:rsidRPr="00141852" w14:paraId="010A90CD" w14:textId="77777777" w:rsidTr="006E11EA">
        <w:trPr>
          <w:cantSplit/>
          <w:trHeight w:val="397"/>
        </w:trPr>
        <w:tc>
          <w:tcPr>
            <w:tcW w:w="2835" w:type="dxa"/>
            <w:vAlign w:val="center"/>
            <w:hideMark/>
          </w:tcPr>
          <w:p w14:paraId="5CA103CC" w14:textId="77777777" w:rsidR="00FB1C10" w:rsidRDefault="00FB1C10">
            <w:pPr>
              <w:spacing w:line="256" w:lineRule="auto"/>
              <w:rPr>
                <w:rFonts w:eastAsia="Arial"/>
                <w:smallCaps/>
                <w:color w:val="0E4194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  <w:p w14:paraId="438F6989" w14:textId="77777777" w:rsidR="009B7350" w:rsidRDefault="009B7350">
            <w:pPr>
              <w:spacing w:line="256" w:lineRule="auto"/>
              <w:rPr>
                <w:rFonts w:eastAsia="Arial"/>
                <w:smallCaps/>
                <w:color w:val="0E4194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  <w:p w14:paraId="2BEBB5D0" w14:textId="77777777" w:rsidR="009B7350" w:rsidRDefault="009B7350">
            <w:pPr>
              <w:spacing w:line="256" w:lineRule="auto"/>
              <w:rPr>
                <w:rFonts w:eastAsia="Arial"/>
                <w:smallCaps/>
                <w:color w:val="0E4194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  <w:p w14:paraId="15E84AEF" w14:textId="77777777" w:rsidR="009B7350" w:rsidRDefault="009B7350">
            <w:pPr>
              <w:spacing w:line="256" w:lineRule="auto"/>
              <w:rPr>
                <w:rFonts w:eastAsia="Arial"/>
                <w:smallCaps/>
                <w:color w:val="0E4194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center"/>
          </w:tcPr>
          <w:p w14:paraId="18AFEE6C" w14:textId="55B6E18A" w:rsidR="0069599D" w:rsidRDefault="00FB1C10">
            <w:pPr>
              <w:widowControl w:val="0"/>
              <w:suppressAutoHyphens/>
              <w:spacing w:before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7E1051">
              <w:rPr>
                <w:rFonts w:eastAsia="Arial"/>
                <w:i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Genere</w:t>
            </w:r>
            <w:r w:rsidRPr="007E1051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="00447E99" w:rsidRPr="007E1051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</w:t>
            </w:r>
            <w:r w:rsidRPr="007E1051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</w:p>
          <w:p w14:paraId="1879A838" w14:textId="4636BD25" w:rsidR="0069599D" w:rsidRDefault="00FB1C10">
            <w:pPr>
              <w:widowControl w:val="0"/>
              <w:suppressAutoHyphens/>
              <w:spacing w:before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7E1051">
              <w:rPr>
                <w:rFonts w:eastAsia="Arial"/>
                <w:i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Data di nascita</w:t>
            </w:r>
            <w:r w:rsidRPr="007E1051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="00447E99" w:rsidRPr="007E1051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08/06/1984</w:t>
            </w:r>
            <w:r w:rsidRPr="007E1051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</w:p>
          <w:p w14:paraId="74790533" w14:textId="3B55BA29" w:rsidR="00FB1C10" w:rsidRDefault="00FB1C10">
            <w:pPr>
              <w:widowControl w:val="0"/>
              <w:suppressAutoHyphens/>
              <w:spacing w:before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7E1051">
              <w:rPr>
                <w:rFonts w:eastAsia="Arial"/>
                <w:i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Nazionalità</w:t>
            </w:r>
            <w:r w:rsidRPr="007E1051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Italiano</w:t>
            </w:r>
          </w:p>
          <w:p w14:paraId="160CB864" w14:textId="63F7498A" w:rsidR="0069599D" w:rsidRPr="00141852" w:rsidRDefault="0069599D">
            <w:pPr>
              <w:widowControl w:val="0"/>
              <w:suppressAutoHyphens/>
              <w:spacing w:before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proofErr w:type="gramStart"/>
            <w:r w:rsidRPr="00141852">
              <w:rPr>
                <w:rFonts w:eastAsia="Arial"/>
                <w:i/>
                <w:i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Email</w:t>
            </w:r>
            <w:proofErr w:type="gramEnd"/>
            <w:r w:rsidRPr="0014185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emiliano.maiani@unicamillus.org</w:t>
            </w:r>
          </w:p>
        </w:tc>
      </w:tr>
    </w:tbl>
    <w:p w14:paraId="0D61ABFE" w14:textId="37617CD0" w:rsidR="00FB1C10" w:rsidRPr="00141852" w:rsidRDefault="00FB1C10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16"/>
          <w:szCs w:val="16"/>
          <w:lang w:val="it-IT" w:eastAsia="hi-IN" w:bidi="hi-IN"/>
        </w:rPr>
      </w:pPr>
    </w:p>
    <w:p w14:paraId="380A7675" w14:textId="47BEB625" w:rsidR="00FB1C10" w:rsidRPr="00141852" w:rsidRDefault="00FB1C10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16"/>
          <w:szCs w:val="16"/>
          <w:lang w:val="it-IT" w:eastAsia="hi-IN" w:bidi="hi-IN"/>
        </w:rPr>
      </w:pPr>
    </w:p>
    <w:tbl>
      <w:tblPr>
        <w:tblW w:w="10380" w:type="dxa"/>
        <w:tblInd w:w="-669" w:type="dxa"/>
        <w:tblLayout w:type="fixed"/>
        <w:tblLook w:val="04A0" w:firstRow="1" w:lastRow="0" w:firstColumn="1" w:lastColumn="0" w:noHBand="0" w:noVBand="1"/>
      </w:tblPr>
      <w:tblGrid>
        <w:gridCol w:w="2836"/>
        <w:gridCol w:w="7544"/>
      </w:tblGrid>
      <w:tr w:rsidR="00EA7768" w14:paraId="6B80DA34" w14:textId="77777777" w:rsidTr="007A536D">
        <w:trPr>
          <w:trHeight w:val="170"/>
        </w:trPr>
        <w:tc>
          <w:tcPr>
            <w:tcW w:w="2835" w:type="dxa"/>
            <w:hideMark/>
          </w:tcPr>
          <w:p w14:paraId="6DA44737" w14:textId="67CCCD5A" w:rsidR="00EA7768" w:rsidRPr="00EA7768" w:rsidRDefault="00EA7768" w:rsidP="007A536D">
            <w:pPr>
              <w:widowControl w:val="0"/>
              <w:suppressAutoHyphens/>
              <w:spacing w:line="256" w:lineRule="auto"/>
              <w:ind w:right="283"/>
              <w:jc w:val="right"/>
              <w:rPr>
                <w:rFonts w:eastAsia="Arial"/>
                <w:b/>
                <w:smallCaps/>
                <w:color w:val="5B9BD5" w:themeColor="accent5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</w:pPr>
            <w:r w:rsidRPr="00EA7768">
              <w:rPr>
                <w:rFonts w:eastAsia="Arial"/>
                <w:b/>
                <w:color w:val="5B9BD5" w:themeColor="accent5"/>
                <w:spacing w:val="-6"/>
                <w:kern w:val="2"/>
                <w:sz w:val="20"/>
                <w:szCs w:val="20"/>
                <w:lang w:eastAsia="hi-IN" w:bidi="hi-IN"/>
                <w14:ligatures w14:val="standardContextual"/>
              </w:rPr>
              <w:t>INCARICHI ISTITUZIONALI E DI GOVERNANCE ACCADEMICA</w:t>
            </w:r>
          </w:p>
        </w:tc>
        <w:tc>
          <w:tcPr>
            <w:tcW w:w="7540" w:type="dxa"/>
            <w:vAlign w:val="bottom"/>
            <w:hideMark/>
          </w:tcPr>
          <w:p w14:paraId="524CE883" w14:textId="77777777" w:rsidR="00EA7768" w:rsidRDefault="00EA7768" w:rsidP="007A536D">
            <w:pPr>
              <w:widowControl w:val="0"/>
              <w:suppressAutoHyphens/>
              <w:spacing w:line="256" w:lineRule="auto"/>
              <w:jc w:val="right"/>
              <w:rPr>
                <w:rFonts w:eastAsia="Arial"/>
                <w:color w:val="808080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</w:pPr>
            <w:r>
              <w:rPr>
                <w:rFonts w:eastAsia="Arial"/>
                <w:noProof/>
                <w:color w:val="808080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drawing>
                <wp:inline distT="0" distB="0" distL="0" distR="0" wp14:anchorId="749AEB9F" wp14:editId="764E3236">
                  <wp:extent cx="4791075" cy="85725"/>
                  <wp:effectExtent l="0" t="0" r="9525" b="9525"/>
                  <wp:docPr id="102996924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color w:val="808080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t xml:space="preserve"> </w:t>
            </w:r>
          </w:p>
        </w:tc>
      </w:tr>
    </w:tbl>
    <w:p w14:paraId="493FFD51" w14:textId="77777777" w:rsidR="00EA7768" w:rsidRDefault="00EA7768" w:rsidP="00EA7768">
      <w:pPr>
        <w:widowControl w:val="0"/>
        <w:suppressAutoHyphens/>
        <w:jc w:val="center"/>
        <w:rPr>
          <w:rFonts w:eastAsia="Arial"/>
          <w:i/>
          <w:iCs/>
          <w:color w:val="FF0000"/>
          <w:spacing w:val="-6"/>
          <w:kern w:val="2"/>
          <w:sz w:val="16"/>
          <w:szCs w:val="16"/>
          <w:lang w:val="en-GB" w:eastAsia="hi-IN" w:bidi="hi-IN"/>
        </w:rPr>
      </w:pPr>
    </w:p>
    <w:tbl>
      <w:tblPr>
        <w:tblW w:w="1038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865"/>
        <w:gridCol w:w="7515"/>
      </w:tblGrid>
      <w:tr w:rsidR="00EA7768" w:rsidRPr="00821DC2" w14:paraId="4032B6C8" w14:textId="77777777" w:rsidTr="007A536D">
        <w:trPr>
          <w:cantSplit/>
          <w:trHeight w:val="340"/>
        </w:trPr>
        <w:tc>
          <w:tcPr>
            <w:tcW w:w="2865" w:type="dxa"/>
          </w:tcPr>
          <w:p w14:paraId="36E5F301" w14:textId="77777777" w:rsidR="00EA7768" w:rsidRPr="00616E0D" w:rsidRDefault="00EA7768" w:rsidP="007A536D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2EA83A64" w14:textId="4D760EB8" w:rsidR="00EA7768" w:rsidRPr="00616E0D" w:rsidRDefault="008C2C9D" w:rsidP="007A536D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Principali </w:t>
            </w:r>
            <w:r w:rsidR="00EA7768" w:rsidRPr="00616E0D"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Incarichi Accademici </w:t>
            </w:r>
          </w:p>
          <w:p w14:paraId="06D4DDAE" w14:textId="77777777" w:rsidR="00EA7768" w:rsidRPr="00616E0D" w:rsidRDefault="00EA7768" w:rsidP="007A536D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2F491D66" w14:textId="77777777" w:rsidR="00EA7768" w:rsidRPr="00616E0D" w:rsidRDefault="00EA7768" w:rsidP="007A536D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15" w:type="dxa"/>
            <w:vAlign w:val="center"/>
            <w:hideMark/>
          </w:tcPr>
          <w:p w14:paraId="22F9ACF2" w14:textId="77777777" w:rsidR="00EA7768" w:rsidRPr="00616E0D" w:rsidRDefault="00EA7768" w:rsidP="007A536D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673DAFB6" w14:textId="730B2E44" w:rsidR="008C2C9D" w:rsidRPr="0069599D" w:rsidRDefault="008C2C9D" w:rsidP="008C2C9D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</w:pP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 xml:space="preserve">Delegato </w:t>
            </w:r>
            <w:r w:rsidR="00FF2B54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 xml:space="preserve">del Rettore </w:t>
            </w: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alla Ricerca</w:t>
            </w:r>
            <w:r w:rsidRPr="0069599D"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, UniCamillus, Roma.</w:t>
            </w:r>
          </w:p>
          <w:p w14:paraId="5F6C800D" w14:textId="5576F4F6" w:rsidR="00EA7768" w:rsidRPr="0069599D" w:rsidRDefault="00EA7768" w:rsidP="007A536D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</w:pPr>
            <w:proofErr w:type="gramStart"/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Vice</w:t>
            </w:r>
            <w:r w:rsidR="00AD5695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-</w:t>
            </w: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preside</w:t>
            </w:r>
            <w:proofErr w:type="gramEnd"/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 xml:space="preserve"> della Facoltà Dipartimentale di Medicina</w:t>
            </w:r>
            <w:r w:rsidRPr="0069599D"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, UniCamillus, Roma</w:t>
            </w:r>
            <w:r w:rsidR="00AD5695"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.</w:t>
            </w:r>
          </w:p>
          <w:p w14:paraId="08F9ECB4" w14:textId="34FF0BFE" w:rsidR="00EA7768" w:rsidRPr="0069599D" w:rsidRDefault="00EA7768" w:rsidP="007A536D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</w:pP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 xml:space="preserve">Presidente del Centro Integrato di Ricerca </w:t>
            </w:r>
            <w:proofErr w:type="spellStart"/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Unicamillus</w:t>
            </w:r>
            <w:proofErr w:type="spellEnd"/>
            <w:r w:rsidRPr="0069599D"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, Roma.</w:t>
            </w:r>
          </w:p>
          <w:p w14:paraId="41B36A39" w14:textId="129F341B" w:rsidR="00EA7768" w:rsidRPr="0069599D" w:rsidRDefault="001069DE" w:rsidP="007A536D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</w:pP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Professore Associato</w:t>
            </w:r>
            <w:r w:rsidRPr="0069599D"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, Biologia Molecolare</w:t>
            </w:r>
            <w:r w:rsidR="008C2C9D"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 xml:space="preserve">, </w:t>
            </w:r>
            <w:r w:rsidRPr="0069599D">
              <w:rPr>
                <w:rFonts w:eastAsia="Arial"/>
                <w:color w:val="262626" w:themeColor="text1" w:themeTint="D9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UniCamillus, Roma.</w:t>
            </w:r>
          </w:p>
          <w:p w14:paraId="1AFEE8B9" w14:textId="77777777" w:rsidR="00EA7768" w:rsidRPr="00616E0D" w:rsidRDefault="00EA7768" w:rsidP="007A536D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</w:tr>
    </w:tbl>
    <w:p w14:paraId="39C648D8" w14:textId="77777777" w:rsidR="00FB1C10" w:rsidRPr="00DE5BAA" w:rsidRDefault="00FB1C10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16"/>
          <w:szCs w:val="16"/>
          <w:lang w:val="it-IT" w:eastAsia="hi-IN" w:bidi="hi-IN"/>
        </w:rPr>
      </w:pPr>
    </w:p>
    <w:tbl>
      <w:tblPr>
        <w:tblW w:w="10380" w:type="dxa"/>
        <w:tblInd w:w="-669" w:type="dxa"/>
        <w:tblLayout w:type="fixed"/>
        <w:tblLook w:val="04A0" w:firstRow="1" w:lastRow="0" w:firstColumn="1" w:lastColumn="0" w:noHBand="0" w:noVBand="1"/>
      </w:tblPr>
      <w:tblGrid>
        <w:gridCol w:w="2836"/>
        <w:gridCol w:w="7544"/>
      </w:tblGrid>
      <w:tr w:rsidR="00FB1C10" w14:paraId="68903CC5" w14:textId="77777777" w:rsidTr="00FB1C10">
        <w:trPr>
          <w:trHeight w:val="170"/>
        </w:trPr>
        <w:tc>
          <w:tcPr>
            <w:tcW w:w="2835" w:type="dxa"/>
            <w:hideMark/>
          </w:tcPr>
          <w:p w14:paraId="06E5561F" w14:textId="4B511316" w:rsidR="00FB1C10" w:rsidRPr="006F69B4" w:rsidRDefault="00FB1C10">
            <w:pPr>
              <w:widowControl w:val="0"/>
              <w:suppressAutoHyphens/>
              <w:spacing w:line="256" w:lineRule="auto"/>
              <w:ind w:right="283"/>
              <w:jc w:val="right"/>
              <w:rPr>
                <w:rFonts w:eastAsia="Arial"/>
                <w:b/>
                <w:smallCaps/>
                <w:color w:val="5B9BD5" w:themeColor="accent5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F69B4">
              <w:rPr>
                <w:rFonts w:eastAsia="Arial"/>
                <w:b/>
                <w:color w:val="5B9BD5" w:themeColor="accent5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>ESPERIENZ</w:t>
            </w:r>
            <w:r w:rsidR="00DE5BAA" w:rsidRPr="006F69B4">
              <w:rPr>
                <w:rFonts w:eastAsia="Arial"/>
                <w:b/>
                <w:color w:val="5B9BD5" w:themeColor="accent5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>E</w:t>
            </w:r>
            <w:r w:rsidRPr="006F69B4">
              <w:rPr>
                <w:rFonts w:eastAsia="Arial"/>
                <w:b/>
                <w:color w:val="5B9BD5" w:themeColor="accent5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 xml:space="preserve"> DI LAVORO</w:t>
            </w:r>
          </w:p>
        </w:tc>
        <w:tc>
          <w:tcPr>
            <w:tcW w:w="7540" w:type="dxa"/>
            <w:vAlign w:val="bottom"/>
            <w:hideMark/>
          </w:tcPr>
          <w:p w14:paraId="272599F6" w14:textId="2E843935" w:rsidR="00FB1C10" w:rsidRDefault="00FB1C10">
            <w:pPr>
              <w:widowControl w:val="0"/>
              <w:suppressAutoHyphens/>
              <w:spacing w:line="256" w:lineRule="auto"/>
              <w:jc w:val="right"/>
              <w:rPr>
                <w:rFonts w:eastAsia="Arial"/>
                <w:color w:val="767171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</w:pPr>
            <w:r>
              <w:rPr>
                <w:rFonts w:eastAsia="Arial"/>
                <w:noProof/>
                <w:color w:val="767171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drawing>
                <wp:inline distT="0" distB="0" distL="0" distR="0" wp14:anchorId="0741F791" wp14:editId="3298E489">
                  <wp:extent cx="4791075" cy="85725"/>
                  <wp:effectExtent l="0" t="0" r="9525" b="9525"/>
                  <wp:docPr id="168043354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color w:val="767171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t xml:space="preserve"> </w:t>
            </w:r>
          </w:p>
        </w:tc>
      </w:tr>
    </w:tbl>
    <w:p w14:paraId="00783992" w14:textId="06EF7756" w:rsidR="00FB1C10" w:rsidRDefault="00FB1C10" w:rsidP="00FB1C10">
      <w:pPr>
        <w:widowControl w:val="0"/>
        <w:suppressAutoHyphens/>
        <w:jc w:val="center"/>
        <w:rPr>
          <w:rFonts w:eastAsia="Arial"/>
          <w:i/>
          <w:iCs/>
          <w:color w:val="FF0000"/>
          <w:spacing w:val="-6"/>
          <w:kern w:val="2"/>
          <w:sz w:val="16"/>
          <w:szCs w:val="16"/>
          <w:lang w:val="en-GB" w:eastAsia="hi-IN" w:bidi="hi-IN"/>
        </w:rPr>
      </w:pPr>
    </w:p>
    <w:tbl>
      <w:tblPr>
        <w:tblW w:w="1038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835"/>
        <w:gridCol w:w="7545"/>
      </w:tblGrid>
      <w:tr w:rsidR="00413B53" w:rsidRPr="001C66B2" w14:paraId="3F93559C" w14:textId="77777777" w:rsidTr="00CC1556">
        <w:trPr>
          <w:cantSplit/>
        </w:trPr>
        <w:tc>
          <w:tcPr>
            <w:tcW w:w="2835" w:type="dxa"/>
            <w:vMerge w:val="restart"/>
            <w:hideMark/>
          </w:tcPr>
          <w:p w14:paraId="33B550D4" w14:textId="40F8A3A7" w:rsidR="00413B53" w:rsidRPr="007E1051" w:rsidRDefault="00413B53" w:rsidP="00CC1556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01/10/202</w:t>
            </w:r>
            <w:r w:rsidR="00EA7768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4</w:t>
            </w:r>
            <w:r w:rsidR="001022D6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-</w:t>
            </w: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r w:rsidR="00EA7768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in </w:t>
            </w:r>
            <w:proofErr w:type="spellStart"/>
            <w:r w:rsidR="00EA7768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corso</w:t>
            </w:r>
            <w:proofErr w:type="spellEnd"/>
          </w:p>
        </w:tc>
        <w:tc>
          <w:tcPr>
            <w:tcW w:w="7545" w:type="dxa"/>
            <w:hideMark/>
          </w:tcPr>
          <w:p w14:paraId="4DEAB0F4" w14:textId="519F4353" w:rsidR="00413B53" w:rsidRPr="00DE5BAA" w:rsidRDefault="001022D6" w:rsidP="00CC1556">
            <w:pPr>
              <w:widowControl w:val="0"/>
              <w:suppressAutoHyphens/>
              <w:spacing w:line="256" w:lineRule="auto"/>
              <w:rPr>
                <w:rFonts w:eastAsia="Arial"/>
                <w:b/>
                <w:bCs/>
                <w:spacing w:val="-6"/>
                <w:kern w:val="2"/>
                <w:sz w:val="22"/>
                <w:szCs w:val="22"/>
                <w:lang w:val="it-IT" w:eastAsia="hi-IN" w:bidi="hi-IN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Professore Associato</w:t>
            </w:r>
            <w:r w:rsidR="00413B53" w:rsidRPr="00E72C25">
              <w:rPr>
                <w:b/>
                <w:bCs/>
                <w:sz w:val="20"/>
                <w:szCs w:val="20"/>
                <w:lang w:val="it-IT"/>
              </w:rPr>
              <w:t>, Biologia Molecolare</w:t>
            </w:r>
          </w:p>
        </w:tc>
      </w:tr>
      <w:tr w:rsidR="00DA12B0" w:rsidRPr="001C66B2" w14:paraId="33BEBAD3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12481AC4" w14:textId="77777777" w:rsidR="00DA12B0" w:rsidRPr="007E1051" w:rsidRDefault="00DA12B0" w:rsidP="00DA12B0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7337838D" w14:textId="486A6F63" w:rsidR="00DA12B0" w:rsidRPr="00DE5BAA" w:rsidRDefault="00DA12B0" w:rsidP="00DA12B0">
            <w:pPr>
              <w:widowControl w:val="0"/>
              <w:suppressAutoHyphens/>
              <w:spacing w:before="57" w:after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color w:val="000000"/>
                <w:sz w:val="18"/>
                <w:szCs w:val="18"/>
                <w:lang w:val="it-IT" w:bidi="hi-IN"/>
              </w:rPr>
              <w:t>UniCamillus, Roma, Italia</w:t>
            </w:r>
          </w:p>
        </w:tc>
      </w:tr>
      <w:tr w:rsidR="00413B53" w:rsidRPr="001C66B2" w14:paraId="4EA36E1C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3711FB35" w14:textId="77777777" w:rsidR="00413B53" w:rsidRPr="007E1051" w:rsidRDefault="00413B53" w:rsidP="00CC1556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47DEEFD4" w14:textId="2D69186F" w:rsidR="006577CB" w:rsidRPr="001069DE" w:rsidRDefault="0096715B" w:rsidP="001069DE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Ricerca avanzata sugli effetti dei farmaci genotossici sulla progressione del ciclo cellulare e sulla sua interazione con i </w:t>
            </w:r>
            <w:r w:rsidR="006577C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meccanismi 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autofagi</w:t>
            </w:r>
            <w:r w:rsidR="006577C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ci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 Insegnamento e tutoraggio di studenti a livello universitario.</w:t>
            </w:r>
          </w:p>
        </w:tc>
      </w:tr>
      <w:tr w:rsidR="00413B53" w:rsidRPr="006C1328" w14:paraId="06EAE2D1" w14:textId="77777777" w:rsidTr="00CC1556">
        <w:trPr>
          <w:cantSplit/>
          <w:trHeight w:val="340"/>
        </w:trPr>
        <w:tc>
          <w:tcPr>
            <w:tcW w:w="2835" w:type="dxa"/>
            <w:vMerge/>
            <w:vAlign w:val="center"/>
            <w:hideMark/>
          </w:tcPr>
          <w:p w14:paraId="6EC3F6B2" w14:textId="77777777" w:rsidR="00413B53" w:rsidRPr="007E1051" w:rsidRDefault="00413B53" w:rsidP="00CC1556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bottom"/>
            <w:hideMark/>
          </w:tcPr>
          <w:p w14:paraId="5B809987" w14:textId="6F8EC3CE" w:rsidR="00141852" w:rsidRDefault="00413B53" w:rsidP="00CC1556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Ricerca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accademica-insegnamento</w:t>
            </w:r>
            <w:proofErr w:type="spellEnd"/>
          </w:p>
          <w:p w14:paraId="6CA176AB" w14:textId="77777777" w:rsidR="00B71A1B" w:rsidRDefault="00B71A1B" w:rsidP="00CC1556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</w:p>
          <w:p w14:paraId="6EDBF24A" w14:textId="50A5EDC7" w:rsidR="00DE5BAA" w:rsidRDefault="00DE5BAA" w:rsidP="00CC1556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6"/>
                <w:szCs w:val="16"/>
                <w:lang w:val="en-GB" w:eastAsia="hi-IN" w:bidi="hi-IN"/>
                <w14:ligatures w14:val="standardContextual"/>
              </w:rPr>
            </w:pPr>
          </w:p>
        </w:tc>
      </w:tr>
      <w:tr w:rsidR="00141852" w:rsidRPr="006C1328" w14:paraId="442D5940" w14:textId="77777777" w:rsidTr="00EA5CD3">
        <w:trPr>
          <w:cantSplit/>
          <w:trHeight w:val="340"/>
        </w:trPr>
        <w:tc>
          <w:tcPr>
            <w:tcW w:w="2835" w:type="dxa"/>
          </w:tcPr>
          <w:p w14:paraId="18E774B1" w14:textId="0EFEC9E8" w:rsidR="00141852" w:rsidRPr="007E1051" w:rsidRDefault="00141852" w:rsidP="00141852">
            <w:pPr>
              <w:spacing w:line="256" w:lineRule="auto"/>
              <w:ind w:right="340"/>
              <w:jc w:val="right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Dal </w:t>
            </w: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01/01/2022 </w:t>
            </w:r>
            <w:r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al 30/09/2024</w:t>
            </w:r>
          </w:p>
        </w:tc>
        <w:tc>
          <w:tcPr>
            <w:tcW w:w="7545" w:type="dxa"/>
          </w:tcPr>
          <w:p w14:paraId="027456AA" w14:textId="5D917B03" w:rsidR="00141852" w:rsidRPr="001022D6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it-IT" w:eastAsia="hi-IN" w:bidi="hi-IN"/>
                <w14:ligatures w14:val="standardContextual"/>
              </w:rPr>
            </w:pPr>
            <w:r w:rsidRPr="00E72C25">
              <w:rPr>
                <w:b/>
                <w:bCs/>
                <w:sz w:val="20"/>
                <w:szCs w:val="20"/>
                <w:lang w:val="it-IT"/>
              </w:rPr>
              <w:t>Ricercatore, (art. 24 c.3-b L. 240/10), Biologia Molecolare</w:t>
            </w:r>
          </w:p>
        </w:tc>
      </w:tr>
      <w:tr w:rsidR="00141852" w14:paraId="38974901" w14:textId="77777777" w:rsidTr="00EA5CD3">
        <w:trPr>
          <w:cantSplit/>
        </w:trPr>
        <w:tc>
          <w:tcPr>
            <w:tcW w:w="2835" w:type="dxa"/>
            <w:vMerge w:val="restart"/>
            <w:vAlign w:val="center"/>
            <w:hideMark/>
          </w:tcPr>
          <w:p w14:paraId="7C0C2EFC" w14:textId="62B73031" w:rsidR="00141852" w:rsidRPr="001F520C" w:rsidRDefault="00141852" w:rsidP="00141852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7A736930" w14:textId="0C66EA5C" w:rsidR="00141852" w:rsidRPr="001022D6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b/>
                <w:bCs/>
                <w:spacing w:val="-6"/>
                <w:kern w:val="2"/>
                <w:sz w:val="22"/>
                <w:szCs w:val="22"/>
                <w:lang w:val="it-IT" w:eastAsia="hi-IN" w:bidi="hi-IN"/>
                <w14:ligatures w14:val="standardContextual"/>
              </w:rPr>
            </w:pPr>
            <w:r w:rsidRPr="00DE5BAA">
              <w:rPr>
                <w:color w:val="000000"/>
                <w:sz w:val="18"/>
                <w:szCs w:val="18"/>
                <w:lang w:val="it-IT" w:bidi="hi-IN"/>
              </w:rPr>
              <w:t>UniCamillus, Roma, Italia</w:t>
            </w:r>
          </w:p>
        </w:tc>
      </w:tr>
      <w:tr w:rsidR="00141852" w:rsidRPr="001022D6" w14:paraId="5C0371CA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1ED87ADD" w14:textId="77777777" w:rsidR="00141852" w:rsidRPr="001022D6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71EE3F68" w14:textId="31BFF877" w:rsidR="00141852" w:rsidRPr="001069DE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Ricerca avanzata sugli effetti dei farmaci genotossici sulla progressione del ciclo cellulare e sulla sua interazione con i 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meccanismi 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autofagi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ci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 Insegnamento e tutoraggio di studenti a livello universitario.</w:t>
            </w:r>
          </w:p>
        </w:tc>
      </w:tr>
      <w:tr w:rsidR="00141852" w:rsidRPr="001C66B2" w14:paraId="121FCEF3" w14:textId="77777777" w:rsidTr="00EA5CD3">
        <w:trPr>
          <w:cantSplit/>
        </w:trPr>
        <w:tc>
          <w:tcPr>
            <w:tcW w:w="2835" w:type="dxa"/>
            <w:vMerge/>
            <w:vAlign w:val="center"/>
            <w:hideMark/>
          </w:tcPr>
          <w:p w14:paraId="0B3139B6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bottom"/>
            <w:hideMark/>
          </w:tcPr>
          <w:p w14:paraId="7A7FC119" w14:textId="557989C7" w:rsidR="00141852" w:rsidRPr="001069DE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Ricerca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accademica-insegnamento</w:t>
            </w:r>
            <w:proofErr w:type="spellEnd"/>
          </w:p>
        </w:tc>
      </w:tr>
      <w:tr w:rsidR="00141852" w:rsidRPr="006C1328" w14:paraId="344736D3" w14:textId="77777777" w:rsidTr="00CC1556">
        <w:trPr>
          <w:gridAfter w:val="1"/>
          <w:wAfter w:w="7545" w:type="dxa"/>
          <w:cantSplit/>
          <w:trHeight w:val="340"/>
        </w:trPr>
        <w:tc>
          <w:tcPr>
            <w:tcW w:w="2835" w:type="dxa"/>
            <w:vMerge/>
            <w:vAlign w:val="center"/>
            <w:hideMark/>
          </w:tcPr>
          <w:p w14:paraId="69530549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</w:tr>
      <w:tr w:rsidR="00141852" w14:paraId="25D082CA" w14:textId="77777777" w:rsidTr="00CC1556">
        <w:trPr>
          <w:cantSplit/>
        </w:trPr>
        <w:tc>
          <w:tcPr>
            <w:tcW w:w="2835" w:type="dxa"/>
            <w:vMerge w:val="restart"/>
            <w:hideMark/>
          </w:tcPr>
          <w:p w14:paraId="2B0F15D2" w14:textId="68550B09" w:rsidR="00141852" w:rsidRPr="007E1051" w:rsidRDefault="00141852" w:rsidP="00141852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Dal 07/2022 al 02/2023</w:t>
            </w:r>
          </w:p>
        </w:tc>
        <w:tc>
          <w:tcPr>
            <w:tcW w:w="7545" w:type="dxa"/>
            <w:hideMark/>
          </w:tcPr>
          <w:p w14:paraId="7CC4D29B" w14:textId="0DA81BBB" w:rsidR="00141852" w:rsidRPr="00413B53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b/>
                <w:bCs/>
                <w:spacing w:val="-6"/>
                <w:kern w:val="2"/>
                <w:sz w:val="22"/>
                <w:szCs w:val="22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"/>
              </w:rPr>
              <w:t>Biologo</w:t>
            </w:r>
            <w:proofErr w:type="spellEnd"/>
            <w:r>
              <w:rPr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E72C25">
              <w:rPr>
                <w:b/>
                <w:bCs/>
                <w:sz w:val="20"/>
                <w:szCs w:val="20"/>
                <w:lang w:val="en"/>
              </w:rPr>
              <w:t>Ricercatore</w:t>
            </w:r>
            <w:proofErr w:type="spellEnd"/>
          </w:p>
        </w:tc>
      </w:tr>
      <w:tr w:rsidR="00141852" w:rsidRPr="00C50888" w14:paraId="0AE3F580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4B364A3C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7CCACB3E" w14:textId="5C04DECF" w:rsidR="00141852" w:rsidRPr="00DE5BAA" w:rsidRDefault="00141852" w:rsidP="00141852">
            <w:pPr>
              <w:widowControl w:val="0"/>
              <w:suppressAutoHyphens/>
              <w:spacing w:before="57" w:after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Reparto di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Oncoematologia, Ospedale Pediatrico Bambino Gesù, Roma, Italia.</w:t>
            </w:r>
          </w:p>
        </w:tc>
      </w:tr>
      <w:tr w:rsidR="00141852" w:rsidRPr="00DE5BAA" w14:paraId="64528F60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664DD93C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5393B34E" w14:textId="2D2CBC21" w:rsidR="00141852" w:rsidRPr="00DE5BAA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SimSun"/>
                <w:color w:val="262626" w:themeColor="text1" w:themeTint="D9"/>
                <w:spacing w:val="-6"/>
                <w:kern w:val="2"/>
                <w:sz w:val="16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Attività di ricerca nell’ambito del progetto: 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Challenging stem cell potential in brain tumor by impacting on autophagy regulators.</w:t>
            </w:r>
          </w:p>
        </w:tc>
      </w:tr>
      <w:tr w:rsidR="00141852" w:rsidRPr="006C1328" w14:paraId="4224B49D" w14:textId="77777777" w:rsidTr="00CC1556">
        <w:trPr>
          <w:cantSplit/>
          <w:trHeight w:val="340"/>
        </w:trPr>
        <w:tc>
          <w:tcPr>
            <w:tcW w:w="2835" w:type="dxa"/>
            <w:vMerge/>
            <w:vAlign w:val="center"/>
            <w:hideMark/>
          </w:tcPr>
          <w:p w14:paraId="4E53401F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bottom"/>
            <w:hideMark/>
          </w:tcPr>
          <w:p w14:paraId="522F155B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Ricerca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accademica</w:t>
            </w:r>
            <w:proofErr w:type="spellEnd"/>
          </w:p>
          <w:p w14:paraId="0D63A5DC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</w:p>
          <w:p w14:paraId="6ACFD4D4" w14:textId="4A0B891F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6"/>
                <w:szCs w:val="16"/>
                <w:lang w:val="en-GB" w:eastAsia="hi-IN" w:bidi="hi-IN"/>
                <w14:ligatures w14:val="standardContextual"/>
              </w:rPr>
            </w:pPr>
          </w:p>
        </w:tc>
      </w:tr>
      <w:tr w:rsidR="00141852" w14:paraId="4C46C1EF" w14:textId="77777777" w:rsidTr="00CC1556">
        <w:trPr>
          <w:cantSplit/>
        </w:trPr>
        <w:tc>
          <w:tcPr>
            <w:tcW w:w="2835" w:type="dxa"/>
            <w:vMerge w:val="restart"/>
            <w:hideMark/>
          </w:tcPr>
          <w:p w14:paraId="1531BE95" w14:textId="79087048" w:rsidR="00141852" w:rsidRPr="007E1051" w:rsidRDefault="00141852" w:rsidP="00141852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Dal 04/2022 al 09/2022</w:t>
            </w:r>
          </w:p>
        </w:tc>
        <w:tc>
          <w:tcPr>
            <w:tcW w:w="7545" w:type="dxa"/>
            <w:hideMark/>
          </w:tcPr>
          <w:p w14:paraId="306921E9" w14:textId="7C30E7A8" w:rsidR="00141852" w:rsidRPr="00DE5BAA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b/>
                <w:bCs/>
                <w:spacing w:val="-6"/>
                <w:kern w:val="2"/>
                <w:sz w:val="22"/>
                <w:szCs w:val="22"/>
                <w:lang w:val="it-IT" w:eastAsia="hi-IN" w:bidi="hi-IN"/>
                <w14:ligatures w14:val="standardContextual"/>
              </w:rPr>
            </w:pPr>
            <w:r w:rsidRPr="00E72C25">
              <w:rPr>
                <w:b/>
                <w:bCs/>
                <w:sz w:val="20"/>
                <w:szCs w:val="20"/>
                <w:lang w:val="it-IT"/>
              </w:rPr>
              <w:t>Assegnista di ricerca Post-Dottorato</w:t>
            </w:r>
          </w:p>
        </w:tc>
      </w:tr>
      <w:tr w:rsidR="00141852" w:rsidRPr="001C66B2" w14:paraId="77B5C43C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518AC2F1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53657E94" w14:textId="70B00FB5" w:rsidR="00141852" w:rsidRPr="00DE5BAA" w:rsidRDefault="00141852" w:rsidP="00141852">
            <w:pPr>
              <w:widowControl w:val="0"/>
              <w:suppressAutoHyphens/>
              <w:spacing w:before="57" w:after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Università degli Studi di Roma “Tor </w:t>
            </w:r>
            <w:proofErr w:type="gram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Vergata ”</w:t>
            </w:r>
            <w:proofErr w:type="gram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Roma, Italia.</w:t>
            </w:r>
          </w:p>
        </w:tc>
      </w:tr>
      <w:tr w:rsidR="00141852" w:rsidRPr="001C66B2" w14:paraId="53DC0E27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13363526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21A1B651" w14:textId="4372F964" w:rsidR="00141852" w:rsidRPr="00DE5BAA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SimSun"/>
                <w:color w:val="262626" w:themeColor="text1" w:themeTint="D9"/>
                <w:spacing w:val="-6"/>
                <w:kern w:val="2"/>
                <w:sz w:val="16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Finanziato dalla </w:t>
            </w:r>
            <w:r w:rsidRP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Borsa</w:t>
            </w:r>
            <w:r w:rsidRPr="00DE5BAA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Post-Dottorato 2021 - Fondazione Umberto Veronesi.</w:t>
            </w:r>
          </w:p>
        </w:tc>
      </w:tr>
      <w:tr w:rsidR="00141852" w:rsidRPr="006C1328" w14:paraId="56A81071" w14:textId="77777777" w:rsidTr="00CC1556">
        <w:trPr>
          <w:cantSplit/>
          <w:trHeight w:val="340"/>
        </w:trPr>
        <w:tc>
          <w:tcPr>
            <w:tcW w:w="2835" w:type="dxa"/>
            <w:vMerge/>
            <w:vAlign w:val="center"/>
            <w:hideMark/>
          </w:tcPr>
          <w:p w14:paraId="3C17C802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bottom"/>
            <w:hideMark/>
          </w:tcPr>
          <w:p w14:paraId="4A01C25D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Settore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–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Ricerca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accademica</w:t>
            </w:r>
            <w:proofErr w:type="spellEnd"/>
          </w:p>
          <w:p w14:paraId="72BDD43B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</w:p>
          <w:p w14:paraId="7760C665" w14:textId="7C02286C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6"/>
                <w:szCs w:val="16"/>
                <w:lang w:val="en-GB" w:eastAsia="hi-IN" w:bidi="hi-IN"/>
                <w14:ligatures w14:val="standardContextual"/>
              </w:rPr>
            </w:pPr>
          </w:p>
        </w:tc>
      </w:tr>
      <w:tr w:rsidR="00141852" w:rsidRPr="00C50888" w14:paraId="57E400BF" w14:textId="77777777" w:rsidTr="00CC1556">
        <w:trPr>
          <w:cantSplit/>
        </w:trPr>
        <w:tc>
          <w:tcPr>
            <w:tcW w:w="2835" w:type="dxa"/>
            <w:vMerge w:val="restart"/>
            <w:hideMark/>
          </w:tcPr>
          <w:p w14:paraId="088BB3B8" w14:textId="0BD1F46A" w:rsidR="00141852" w:rsidRPr="007E1051" w:rsidRDefault="00141852" w:rsidP="00141852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2018-2021</w:t>
            </w:r>
          </w:p>
        </w:tc>
        <w:tc>
          <w:tcPr>
            <w:tcW w:w="7545" w:type="dxa"/>
            <w:hideMark/>
          </w:tcPr>
          <w:p w14:paraId="727A4633" w14:textId="49B15ECC" w:rsidR="00141852" w:rsidRPr="00DE5BAA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b/>
                <w:bCs/>
                <w:spacing w:val="-6"/>
                <w:kern w:val="2"/>
                <w:sz w:val="22"/>
                <w:szCs w:val="22"/>
                <w:lang w:val="it-IT" w:eastAsia="hi-IN" w:bidi="hi-IN"/>
                <w14:ligatures w14:val="standardContextual"/>
              </w:rPr>
            </w:pPr>
            <w:r w:rsidRPr="00E72C25">
              <w:rPr>
                <w:b/>
                <w:bCs/>
                <w:sz w:val="20"/>
                <w:szCs w:val="20"/>
                <w:lang w:val="it-IT"/>
              </w:rPr>
              <w:t>Professore a contratto, Biologia applicata</w:t>
            </w:r>
          </w:p>
        </w:tc>
      </w:tr>
      <w:tr w:rsidR="00141852" w:rsidRPr="001C66B2" w14:paraId="471FEA7B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60FD80B8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783FEACE" w14:textId="659AC7B5" w:rsidR="00141852" w:rsidRPr="00DE5BAA" w:rsidRDefault="00141852" w:rsidP="00141852">
            <w:pPr>
              <w:widowControl w:val="0"/>
              <w:suppressAutoHyphens/>
              <w:spacing w:before="57" w:after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color w:val="000000"/>
                <w:sz w:val="18"/>
                <w:szCs w:val="18"/>
                <w:lang w:val="it-IT" w:bidi="hi-IN"/>
              </w:rPr>
              <w:t>UniCamillus, Roma, Italia</w:t>
            </w:r>
          </w:p>
        </w:tc>
      </w:tr>
      <w:tr w:rsidR="00141852" w:rsidRPr="006C1328" w14:paraId="22B0543D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2E733E16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5B49AC80" w14:textId="637E6941" w:rsidR="00141852" w:rsidRPr="00DE5BAA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Corsi di biologia applicata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CdS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Medicine and Surgery</w:t>
            </w:r>
          </w:p>
          <w:p w14:paraId="1958DE8C" w14:textId="77777777" w:rsidR="00141852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it-IT" w:eastAsia="hi-IN" w:bidi="hi-IN"/>
                <w14:ligatures w14:val="standardContextual"/>
              </w:rPr>
              <w:t>Didattica</w:t>
            </w:r>
          </w:p>
          <w:p w14:paraId="1668C697" w14:textId="77777777" w:rsidR="00141852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it-IT" w:eastAsia="hi-IN" w:bidi="hi-IN"/>
                <w14:ligatures w14:val="standardContextual"/>
              </w:rPr>
            </w:pPr>
          </w:p>
          <w:p w14:paraId="7626BDD0" w14:textId="77777777" w:rsidR="00141852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it-IT" w:eastAsia="hi-IN" w:bidi="hi-IN"/>
                <w14:ligatures w14:val="standardContextual"/>
              </w:rPr>
            </w:pPr>
          </w:p>
          <w:p w14:paraId="16219DD3" w14:textId="13EC2841" w:rsidR="00141852" w:rsidRPr="00DE5BAA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SimSun"/>
                <w:color w:val="262626" w:themeColor="text1" w:themeTint="D9"/>
                <w:spacing w:val="-6"/>
                <w:kern w:val="2"/>
                <w:sz w:val="16"/>
                <w:lang w:val="it-IT" w:eastAsia="hi-IN" w:bidi="hi-IN"/>
                <w14:ligatures w14:val="standardContextual"/>
              </w:rPr>
            </w:pPr>
          </w:p>
        </w:tc>
      </w:tr>
      <w:tr w:rsidR="00141852" w14:paraId="41C6B042" w14:textId="77777777" w:rsidTr="00CC1556">
        <w:trPr>
          <w:cantSplit/>
        </w:trPr>
        <w:tc>
          <w:tcPr>
            <w:tcW w:w="2835" w:type="dxa"/>
            <w:vMerge w:val="restart"/>
            <w:hideMark/>
          </w:tcPr>
          <w:p w14:paraId="11CB95B2" w14:textId="4454B452" w:rsidR="00141852" w:rsidRPr="007E1051" w:rsidRDefault="00141852" w:rsidP="00141852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Dal 08/2019 al 12/2021</w:t>
            </w:r>
          </w:p>
        </w:tc>
        <w:tc>
          <w:tcPr>
            <w:tcW w:w="7545" w:type="dxa"/>
            <w:hideMark/>
          </w:tcPr>
          <w:p w14:paraId="4A3A832A" w14:textId="2622D024" w:rsidR="00141852" w:rsidRPr="00413B53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b/>
                <w:bCs/>
                <w:spacing w:val="-6"/>
                <w:kern w:val="2"/>
                <w:sz w:val="22"/>
                <w:szCs w:val="22"/>
                <w:lang w:val="en-GB" w:eastAsia="hi-IN" w:bidi="hi-IN"/>
                <w14:ligatures w14:val="standardContextual"/>
              </w:rPr>
            </w:pPr>
            <w:r w:rsidRPr="00E72C25">
              <w:rPr>
                <w:b/>
                <w:bCs/>
                <w:sz w:val="20"/>
                <w:szCs w:val="20"/>
                <w:lang w:val="en"/>
              </w:rPr>
              <w:t>Senior Scientist</w:t>
            </w:r>
          </w:p>
        </w:tc>
      </w:tr>
      <w:tr w:rsidR="00141852" w:rsidRPr="001F520C" w14:paraId="0D83F021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7E64B12F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77EE56C6" w14:textId="64450221" w:rsidR="00141852" w:rsidRPr="00DE5BAA" w:rsidRDefault="00141852" w:rsidP="00141852">
            <w:pPr>
              <w:widowControl w:val="0"/>
              <w:suppressAutoHyphens/>
              <w:spacing w:before="57" w:after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Danish Cancer Research Center, </w:t>
            </w:r>
            <w:r w:rsidR="00B455B8" w:rsidRP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Computational Biology Laboratory,</w:t>
            </w:r>
            <w:r w:rsidR="00B455B8" w:rsidRPr="0014185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Copenaghen</w:t>
            </w:r>
            <w:proofErr w:type="spell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, </w:t>
            </w:r>
            <w:proofErr w:type="spell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Danimarca</w:t>
            </w:r>
            <w:proofErr w:type="spell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.</w:t>
            </w:r>
          </w:p>
        </w:tc>
      </w:tr>
      <w:tr w:rsidR="00141852" w:rsidRPr="001C66B2" w14:paraId="30D0D861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199FE1C1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25A472B2" w14:textId="466FA0A7" w:rsidR="00141852" w:rsidRPr="00DE5BAA" w:rsidRDefault="00B455B8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Attività di ricerca nell’ambito del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lo studio di </w:t>
            </w:r>
            <w:r w:rsidR="00141852"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proteine intrinsecamente disordinate attraverso approcci sperimentali e computazionali.</w:t>
            </w:r>
          </w:p>
        </w:tc>
      </w:tr>
      <w:tr w:rsidR="00141852" w:rsidRPr="006C1328" w14:paraId="267CD4D5" w14:textId="77777777" w:rsidTr="00CC1556">
        <w:trPr>
          <w:cantSplit/>
          <w:trHeight w:val="340"/>
        </w:trPr>
        <w:tc>
          <w:tcPr>
            <w:tcW w:w="2835" w:type="dxa"/>
            <w:vMerge/>
            <w:vAlign w:val="center"/>
            <w:hideMark/>
          </w:tcPr>
          <w:p w14:paraId="5709C02D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bottom"/>
            <w:hideMark/>
          </w:tcPr>
          <w:p w14:paraId="2B97BBC3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Ricerca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accademica</w:t>
            </w:r>
            <w:proofErr w:type="spellEnd"/>
          </w:p>
          <w:p w14:paraId="64C3E6ED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</w:p>
          <w:p w14:paraId="2C1E6E5E" w14:textId="65D0F903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6"/>
                <w:szCs w:val="16"/>
                <w:lang w:val="en-GB" w:eastAsia="hi-IN" w:bidi="hi-IN"/>
                <w14:ligatures w14:val="standardContextual"/>
              </w:rPr>
            </w:pPr>
          </w:p>
        </w:tc>
      </w:tr>
      <w:tr w:rsidR="00141852" w14:paraId="228EA31C" w14:textId="77777777" w:rsidTr="00CC1556">
        <w:trPr>
          <w:cantSplit/>
        </w:trPr>
        <w:tc>
          <w:tcPr>
            <w:tcW w:w="2835" w:type="dxa"/>
            <w:vMerge w:val="restart"/>
            <w:hideMark/>
          </w:tcPr>
          <w:p w14:paraId="1DFDAA33" w14:textId="626BD560" w:rsidR="00141852" w:rsidRPr="007E1051" w:rsidRDefault="00141852" w:rsidP="00141852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Dall'11/2017 al 07/2019</w:t>
            </w:r>
          </w:p>
        </w:tc>
        <w:tc>
          <w:tcPr>
            <w:tcW w:w="7545" w:type="dxa"/>
            <w:hideMark/>
          </w:tcPr>
          <w:p w14:paraId="2777308F" w14:textId="72024757" w:rsidR="00141852" w:rsidRPr="00DE5BAA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b/>
                <w:bCs/>
                <w:spacing w:val="-6"/>
                <w:kern w:val="2"/>
                <w:sz w:val="22"/>
                <w:szCs w:val="22"/>
                <w:lang w:val="it-IT" w:eastAsia="hi-IN" w:bidi="hi-IN"/>
                <w14:ligatures w14:val="standardContextual"/>
              </w:rPr>
            </w:pPr>
            <w:r w:rsidRPr="00E72C25">
              <w:rPr>
                <w:b/>
                <w:bCs/>
                <w:sz w:val="20"/>
                <w:szCs w:val="20"/>
                <w:lang w:val="it-IT"/>
              </w:rPr>
              <w:t>Post-Do</w:t>
            </w:r>
            <w:r>
              <w:rPr>
                <w:b/>
                <w:bCs/>
                <w:sz w:val="20"/>
                <w:szCs w:val="20"/>
                <w:lang w:val="it-IT"/>
              </w:rPr>
              <w:t>c</w:t>
            </w:r>
          </w:p>
        </w:tc>
      </w:tr>
      <w:tr w:rsidR="00141852" w:rsidRPr="00141852" w14:paraId="67C42A94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551435BF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035ED2A8" w14:textId="50C9B4F8" w:rsidR="00141852" w:rsidRPr="00141852" w:rsidRDefault="00141852" w:rsidP="00141852">
            <w:pPr>
              <w:widowControl w:val="0"/>
              <w:suppressAutoHyphens/>
              <w:spacing w:before="57" w:after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Danish Cancer Research Center</w:t>
            </w:r>
            <w:r w:rsidRPr="0014185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,</w:t>
            </w:r>
            <w:r w:rsid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r w:rsidR="00B455B8" w:rsidRP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Computational Biology Laboratory</w:t>
            </w:r>
            <w:r w:rsidR="00B455B8" w:rsidRP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,</w:t>
            </w:r>
            <w:r w:rsidRPr="0014185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 w:rsidRPr="0014185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Copenaghen</w:t>
            </w:r>
            <w:proofErr w:type="spellEnd"/>
            <w:r w:rsidRPr="0014185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, </w:t>
            </w:r>
            <w:proofErr w:type="spellStart"/>
            <w:r w:rsidRPr="0014185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Danimarca</w:t>
            </w:r>
            <w:proofErr w:type="spellEnd"/>
            <w:r w:rsidRPr="0014185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.</w:t>
            </w:r>
          </w:p>
        </w:tc>
      </w:tr>
      <w:tr w:rsidR="00141852" w:rsidRPr="001C66B2" w14:paraId="42A9F058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6BA26EC4" w14:textId="77777777" w:rsidR="00141852" w:rsidRPr="00141852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518050D6" w14:textId="7F3278F8" w:rsidR="00141852" w:rsidRPr="00DE5BAA" w:rsidRDefault="00141852" w:rsidP="00141852">
            <w:pPr>
              <w:widowControl w:val="0"/>
              <w:suppressAutoHyphens/>
              <w:autoSpaceDN w:val="0"/>
              <w:spacing w:line="256" w:lineRule="auto"/>
              <w:ind w:left="113" w:hanging="113"/>
              <w:rPr>
                <w:rFonts w:eastAsia="SimSun"/>
                <w:color w:val="262626" w:themeColor="text1" w:themeTint="D9"/>
                <w:spacing w:val="-6"/>
                <w:kern w:val="2"/>
                <w:sz w:val="16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Ricerca sul melanoma coordinando progetti finanziati dalla Fondazione Leo. </w:t>
            </w:r>
          </w:p>
        </w:tc>
      </w:tr>
      <w:tr w:rsidR="00141852" w:rsidRPr="006C1328" w14:paraId="59238F18" w14:textId="77777777" w:rsidTr="00CC1556">
        <w:trPr>
          <w:cantSplit/>
          <w:trHeight w:val="340"/>
        </w:trPr>
        <w:tc>
          <w:tcPr>
            <w:tcW w:w="2835" w:type="dxa"/>
            <w:vMerge/>
            <w:vAlign w:val="center"/>
            <w:hideMark/>
          </w:tcPr>
          <w:p w14:paraId="0C762834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bottom"/>
            <w:hideMark/>
          </w:tcPr>
          <w:p w14:paraId="4985DFC6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Ricerca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accademica</w:t>
            </w:r>
            <w:proofErr w:type="spellEnd"/>
          </w:p>
          <w:p w14:paraId="028463FC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</w:p>
          <w:p w14:paraId="2BF10A44" w14:textId="21A0AC4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6"/>
                <w:szCs w:val="16"/>
                <w:lang w:val="en-GB" w:eastAsia="hi-IN" w:bidi="hi-IN"/>
                <w14:ligatures w14:val="standardContextual"/>
              </w:rPr>
            </w:pPr>
          </w:p>
        </w:tc>
      </w:tr>
      <w:tr w:rsidR="00141852" w14:paraId="601309BC" w14:textId="77777777" w:rsidTr="00CC1556">
        <w:trPr>
          <w:cantSplit/>
        </w:trPr>
        <w:tc>
          <w:tcPr>
            <w:tcW w:w="2835" w:type="dxa"/>
            <w:vMerge w:val="restart"/>
            <w:hideMark/>
          </w:tcPr>
          <w:p w14:paraId="16FA3964" w14:textId="063FDBE2" w:rsidR="00141852" w:rsidRPr="007E1051" w:rsidRDefault="00141852" w:rsidP="00141852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Dall'11/2013 al 10/2017</w:t>
            </w:r>
          </w:p>
        </w:tc>
        <w:tc>
          <w:tcPr>
            <w:tcW w:w="7545" w:type="dxa"/>
            <w:hideMark/>
          </w:tcPr>
          <w:p w14:paraId="18787451" w14:textId="698DBF5B" w:rsidR="00141852" w:rsidRPr="00DE5BAA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b/>
                <w:bCs/>
                <w:spacing w:val="-6"/>
                <w:kern w:val="2"/>
                <w:sz w:val="22"/>
                <w:szCs w:val="22"/>
                <w:lang w:val="it-IT" w:eastAsia="hi-IN" w:bidi="hi-IN"/>
                <w14:ligatures w14:val="standardContextual"/>
              </w:rPr>
            </w:pPr>
            <w:r w:rsidRPr="00E72C25">
              <w:rPr>
                <w:b/>
                <w:bCs/>
                <w:sz w:val="20"/>
                <w:szCs w:val="20"/>
                <w:lang w:val="it-IT"/>
              </w:rPr>
              <w:t>Post-Do</w:t>
            </w:r>
            <w:r>
              <w:rPr>
                <w:b/>
                <w:bCs/>
                <w:sz w:val="20"/>
                <w:szCs w:val="20"/>
                <w:lang w:val="it-IT"/>
              </w:rPr>
              <w:t>c</w:t>
            </w:r>
          </w:p>
        </w:tc>
      </w:tr>
      <w:tr w:rsidR="00141852" w:rsidRPr="001F520C" w14:paraId="37FBA243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556967FB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47C6FD99" w14:textId="56B52AA9" w:rsidR="00141852" w:rsidRPr="00DE5BAA" w:rsidRDefault="00141852" w:rsidP="00141852">
            <w:pPr>
              <w:widowControl w:val="0"/>
              <w:suppressAutoHyphens/>
              <w:spacing w:before="57" w:after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Danish Cancer Research Center, </w:t>
            </w:r>
            <w:r w:rsidR="00B455B8" w:rsidRP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Cell Stress and Survival </w:t>
            </w:r>
            <w:r w:rsid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Group,</w:t>
            </w:r>
            <w:r w:rsidR="00B455B8"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</w:t>
            </w:r>
            <w:proofErr w:type="spell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Copenaghen</w:t>
            </w:r>
            <w:proofErr w:type="spell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,</w:t>
            </w:r>
            <w:r w:rsid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</w:t>
            </w:r>
            <w:proofErr w:type="spell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Danimarca</w:t>
            </w:r>
            <w:proofErr w:type="spell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.</w:t>
            </w:r>
          </w:p>
        </w:tc>
      </w:tr>
      <w:tr w:rsidR="00141852" w:rsidRPr="001C66B2" w14:paraId="1998D764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4B8CA959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6E49A055" w14:textId="7EEA315D" w:rsidR="00141852" w:rsidRPr="00DE5BAA" w:rsidRDefault="00141852" w:rsidP="00141852">
            <w:pPr>
              <w:widowControl w:val="0"/>
              <w:suppressAutoHyphens/>
              <w:autoSpaceDN w:val="0"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Studio </w:t>
            </w:r>
            <w:r w:rsid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ella regolazione del ciclo cellulare e nella risposta al danno del DNA</w:t>
            </w:r>
            <w:r w:rsidR="00B455B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in ambito oncologico</w:t>
            </w: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. </w:t>
            </w:r>
          </w:p>
        </w:tc>
      </w:tr>
      <w:tr w:rsidR="00141852" w:rsidRPr="006C1328" w14:paraId="6ACF8F7D" w14:textId="77777777" w:rsidTr="00CC1556">
        <w:trPr>
          <w:cantSplit/>
          <w:trHeight w:val="340"/>
        </w:trPr>
        <w:tc>
          <w:tcPr>
            <w:tcW w:w="2835" w:type="dxa"/>
            <w:vMerge/>
            <w:vAlign w:val="center"/>
            <w:hideMark/>
          </w:tcPr>
          <w:p w14:paraId="178BCA35" w14:textId="77777777" w:rsidR="00141852" w:rsidRPr="007E1051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bottom"/>
            <w:hideMark/>
          </w:tcPr>
          <w:p w14:paraId="40DA4DAC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Ricerca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accademica</w:t>
            </w:r>
            <w:proofErr w:type="spellEnd"/>
          </w:p>
          <w:p w14:paraId="0CBCBD60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</w:p>
          <w:p w14:paraId="68D9138A" w14:textId="67D61E64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6"/>
                <w:szCs w:val="16"/>
                <w:lang w:val="en-GB" w:eastAsia="hi-IN" w:bidi="hi-IN"/>
                <w14:ligatures w14:val="standardContextual"/>
              </w:rPr>
            </w:pPr>
          </w:p>
        </w:tc>
      </w:tr>
      <w:tr w:rsidR="00141852" w:rsidRPr="00C50888" w14:paraId="3587E677" w14:textId="77777777" w:rsidTr="00CC1556">
        <w:trPr>
          <w:cantSplit/>
        </w:trPr>
        <w:tc>
          <w:tcPr>
            <w:tcW w:w="2835" w:type="dxa"/>
            <w:vMerge w:val="restart"/>
            <w:hideMark/>
          </w:tcPr>
          <w:p w14:paraId="37C0A001" w14:textId="4746601C" w:rsidR="00141852" w:rsidRPr="007E1051" w:rsidRDefault="00141852" w:rsidP="00141852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i/>
                <w:iCs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Dall'11/2012 al 10/2013</w:t>
            </w:r>
          </w:p>
        </w:tc>
        <w:tc>
          <w:tcPr>
            <w:tcW w:w="7545" w:type="dxa"/>
            <w:hideMark/>
          </w:tcPr>
          <w:p w14:paraId="73C707EC" w14:textId="7DE278BE" w:rsidR="00141852" w:rsidRPr="00663DC0" w:rsidRDefault="00141852" w:rsidP="00141852">
            <w:pPr>
              <w:widowControl w:val="0"/>
              <w:suppressAutoHyphens/>
              <w:spacing w:line="256" w:lineRule="auto"/>
              <w:rPr>
                <w:b/>
                <w:bCs/>
                <w:sz w:val="22"/>
                <w:szCs w:val="22"/>
                <w:lang w:val="en"/>
              </w:rPr>
            </w:pPr>
            <w:r w:rsidRPr="00E72C25">
              <w:rPr>
                <w:b/>
                <w:bCs/>
                <w:sz w:val="20"/>
                <w:szCs w:val="20"/>
                <w:lang w:val="it-IT"/>
              </w:rPr>
              <w:t>Assegnista di ricerca</w:t>
            </w:r>
          </w:p>
        </w:tc>
      </w:tr>
      <w:tr w:rsidR="00141852" w:rsidRPr="001C66B2" w14:paraId="60C9F198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39A13521" w14:textId="77777777" w:rsidR="00141852" w:rsidRPr="00C50888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6"/>
                <w:szCs w:val="16"/>
                <w:lang w:val="en-US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787FFAEB" w14:textId="2696CFCD" w:rsidR="00141852" w:rsidRPr="00DE5BAA" w:rsidRDefault="00141852" w:rsidP="00141852">
            <w:pPr>
              <w:widowControl w:val="0"/>
              <w:suppressAutoHyphens/>
              <w:spacing w:before="57" w:after="85"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Università degli Studi di Roma “Tor </w:t>
            </w:r>
            <w:proofErr w:type="gram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Vergata ”</w:t>
            </w:r>
            <w:proofErr w:type="gram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Roma, Italia</w:t>
            </w:r>
          </w:p>
        </w:tc>
      </w:tr>
      <w:tr w:rsidR="00141852" w:rsidRPr="001C66B2" w14:paraId="28A56C7A" w14:textId="77777777" w:rsidTr="00CC1556">
        <w:trPr>
          <w:cantSplit/>
        </w:trPr>
        <w:tc>
          <w:tcPr>
            <w:tcW w:w="2835" w:type="dxa"/>
            <w:vMerge/>
            <w:vAlign w:val="center"/>
            <w:hideMark/>
          </w:tcPr>
          <w:p w14:paraId="3E464789" w14:textId="77777777" w:rsidR="00141852" w:rsidRPr="00DE5BAA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6"/>
                <w:szCs w:val="16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29331B27" w14:textId="71F7785A" w:rsidR="00141852" w:rsidRPr="00DE5BAA" w:rsidRDefault="00141852" w:rsidP="00141852">
            <w:pPr>
              <w:widowControl w:val="0"/>
              <w:suppressAutoHyphens/>
              <w:autoSpaceDN w:val="0"/>
              <w:spacing w:line="256" w:lineRule="auto"/>
              <w:ind w:left="3" w:hanging="3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La ricerca si è concentrata sul progetto: Strategie per preservare la fertilità durante il trattamento </w:t>
            </w:r>
            <w:proofErr w:type="gram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chemioterapico..</w:t>
            </w:r>
            <w:proofErr w:type="gramEnd"/>
          </w:p>
        </w:tc>
      </w:tr>
      <w:tr w:rsidR="00141852" w:rsidRPr="006C1328" w14:paraId="532A7928" w14:textId="77777777" w:rsidTr="00CC1556">
        <w:trPr>
          <w:cantSplit/>
          <w:trHeight w:val="340"/>
        </w:trPr>
        <w:tc>
          <w:tcPr>
            <w:tcW w:w="2835" w:type="dxa"/>
            <w:vMerge/>
            <w:vAlign w:val="center"/>
            <w:hideMark/>
          </w:tcPr>
          <w:p w14:paraId="6D3F5ED5" w14:textId="77777777" w:rsidR="00141852" w:rsidRPr="00DE5BAA" w:rsidRDefault="00141852" w:rsidP="00141852">
            <w:pPr>
              <w:spacing w:line="256" w:lineRule="auto"/>
              <w:rPr>
                <w:rFonts w:eastAsia="Arial"/>
                <w:i/>
                <w:iCs/>
                <w:color w:val="767171"/>
                <w:spacing w:val="-6"/>
                <w:kern w:val="2"/>
                <w:sz w:val="16"/>
                <w:szCs w:val="16"/>
                <w:lang w:val="it-IT" w:eastAsia="hi-IN" w:bidi="hi-IN"/>
                <w14:ligatures w14:val="standardContextual"/>
              </w:rPr>
            </w:pPr>
          </w:p>
        </w:tc>
        <w:tc>
          <w:tcPr>
            <w:tcW w:w="7545" w:type="dxa"/>
            <w:vAlign w:val="bottom"/>
            <w:hideMark/>
          </w:tcPr>
          <w:p w14:paraId="30348A76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Ricerca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  <w:t>accademica</w:t>
            </w:r>
            <w:proofErr w:type="spellEnd"/>
          </w:p>
          <w:p w14:paraId="56AEF1AE" w14:textId="77777777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u w:val="single"/>
                <w:lang w:val="en-GB" w:eastAsia="hi-IN" w:bidi="hi-IN"/>
                <w14:ligatures w14:val="standardContextual"/>
              </w:rPr>
            </w:pPr>
          </w:p>
          <w:p w14:paraId="3325FB67" w14:textId="45A0D153" w:rsidR="00141852" w:rsidRDefault="00141852" w:rsidP="00141852">
            <w:pPr>
              <w:widowControl w:val="0"/>
              <w:suppressAutoHyphens/>
              <w:spacing w:line="256" w:lineRule="auto"/>
              <w:rPr>
                <w:rFonts w:eastAsia="Arial"/>
                <w:color w:val="262626" w:themeColor="text1" w:themeTint="D9"/>
                <w:spacing w:val="-6"/>
                <w:kern w:val="2"/>
                <w:sz w:val="16"/>
                <w:szCs w:val="16"/>
                <w:lang w:val="en-GB" w:eastAsia="hi-IN" w:bidi="hi-IN"/>
                <w14:ligatures w14:val="standardContextual"/>
              </w:rPr>
            </w:pPr>
          </w:p>
        </w:tc>
      </w:tr>
    </w:tbl>
    <w:p w14:paraId="529C8A59" w14:textId="77777777" w:rsidR="00FB1C10" w:rsidRPr="006C1643" w:rsidRDefault="00FB1C10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16"/>
          <w:szCs w:val="16"/>
          <w:lang w:val="en-US" w:eastAsia="hi-IN" w:bidi="hi-IN"/>
        </w:rPr>
      </w:pPr>
    </w:p>
    <w:tbl>
      <w:tblPr>
        <w:tblW w:w="10380" w:type="dxa"/>
        <w:tblInd w:w="-669" w:type="dxa"/>
        <w:tblLayout w:type="fixed"/>
        <w:tblLook w:val="04A0" w:firstRow="1" w:lastRow="0" w:firstColumn="1" w:lastColumn="0" w:noHBand="0" w:noVBand="1"/>
      </w:tblPr>
      <w:tblGrid>
        <w:gridCol w:w="2836"/>
        <w:gridCol w:w="7544"/>
      </w:tblGrid>
      <w:tr w:rsidR="00FB1C10" w14:paraId="75FDCB09" w14:textId="77777777" w:rsidTr="00FB1C10">
        <w:trPr>
          <w:trHeight w:val="170"/>
        </w:trPr>
        <w:tc>
          <w:tcPr>
            <w:tcW w:w="2835" w:type="dxa"/>
            <w:hideMark/>
          </w:tcPr>
          <w:p w14:paraId="5A7462E1" w14:textId="77777777" w:rsidR="00FB1C10" w:rsidRPr="006F69B4" w:rsidRDefault="00FB1C10">
            <w:pPr>
              <w:widowControl w:val="0"/>
              <w:suppressAutoHyphens/>
              <w:spacing w:line="256" w:lineRule="auto"/>
              <w:ind w:right="283"/>
              <w:jc w:val="right"/>
              <w:rPr>
                <w:rFonts w:eastAsia="Arial"/>
                <w:b/>
                <w:smallCaps/>
                <w:color w:val="5B9BD5" w:themeColor="accent5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F69B4">
              <w:rPr>
                <w:rFonts w:eastAsia="Arial"/>
                <w:b/>
                <w:color w:val="5B9BD5" w:themeColor="accent5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>ISTRUZIONE E FORMAZIONE</w:t>
            </w:r>
          </w:p>
        </w:tc>
        <w:tc>
          <w:tcPr>
            <w:tcW w:w="7540" w:type="dxa"/>
            <w:vAlign w:val="bottom"/>
            <w:hideMark/>
          </w:tcPr>
          <w:p w14:paraId="3E0236D1" w14:textId="1E80E4C1" w:rsidR="00FB1C10" w:rsidRDefault="00FB1C10">
            <w:pPr>
              <w:widowControl w:val="0"/>
              <w:suppressAutoHyphens/>
              <w:spacing w:line="256" w:lineRule="auto"/>
              <w:jc w:val="right"/>
              <w:rPr>
                <w:rFonts w:eastAsia="Arial"/>
                <w:color w:val="402C24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</w:pPr>
            <w:r>
              <w:rPr>
                <w:rFonts w:eastAsia="Arial"/>
                <w:noProof/>
                <w:color w:val="402C24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drawing>
                <wp:inline distT="0" distB="0" distL="0" distR="0" wp14:anchorId="08C3252F" wp14:editId="664C7712">
                  <wp:extent cx="4791075" cy="85725"/>
                  <wp:effectExtent l="0" t="0" r="9525" b="9525"/>
                  <wp:docPr id="186150789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color w:val="402C24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t xml:space="preserve"> </w:t>
            </w:r>
          </w:p>
        </w:tc>
      </w:tr>
    </w:tbl>
    <w:p w14:paraId="246313AE" w14:textId="77777777" w:rsidR="00FB1C10" w:rsidRDefault="00FB1C10" w:rsidP="00FB1C10">
      <w:pPr>
        <w:rPr>
          <w:rFonts w:eastAsiaTheme="minorHAnsi"/>
          <w:sz w:val="16"/>
          <w:szCs w:val="16"/>
          <w:lang w:val="en-GB" w:eastAsia="en-US"/>
        </w:rPr>
      </w:pPr>
    </w:p>
    <w:tbl>
      <w:tblPr>
        <w:tblW w:w="1188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709"/>
        <w:gridCol w:w="142"/>
        <w:gridCol w:w="6689"/>
        <w:gridCol w:w="83"/>
        <w:gridCol w:w="2023"/>
      </w:tblGrid>
      <w:tr w:rsidR="00EC1A8B" w:rsidRPr="001C66B2" w14:paraId="5ADB36B9" w14:textId="77777777" w:rsidTr="00EC1A8B">
        <w:trPr>
          <w:cantSplit/>
          <w:trHeight w:val="387"/>
        </w:trPr>
        <w:tc>
          <w:tcPr>
            <w:tcW w:w="3091" w:type="dxa"/>
            <w:gridSpan w:val="4"/>
            <w:hideMark/>
          </w:tcPr>
          <w:p w14:paraId="6F35872A" w14:textId="730180A2" w:rsidR="00C50888" w:rsidRPr="007E1051" w:rsidRDefault="00663DC0" w:rsidP="00CC1556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dal 09/2009 al 04/2013</w:t>
            </w:r>
          </w:p>
        </w:tc>
        <w:tc>
          <w:tcPr>
            <w:tcW w:w="8795" w:type="dxa"/>
            <w:gridSpan w:val="3"/>
            <w:hideMark/>
          </w:tcPr>
          <w:p w14:paraId="738F4872" w14:textId="00D7DB68" w:rsidR="00C50888" w:rsidRPr="00E72C25" w:rsidRDefault="00663DC0" w:rsidP="00EC1A8B">
            <w:pPr>
              <w:widowControl w:val="0"/>
              <w:tabs>
                <w:tab w:val="left" w:pos="605"/>
              </w:tabs>
              <w:suppressAutoHyphens/>
              <w:spacing w:line="256" w:lineRule="auto"/>
              <w:ind w:left="605" w:hanging="708"/>
              <w:rPr>
                <w:rFonts w:eastAsia="Arial"/>
                <w:i/>
                <w:color w:val="FF0000"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</w:pPr>
            <w:r w:rsidRPr="00E72C25">
              <w:rPr>
                <w:rFonts w:eastAsia="Arial"/>
                <w:b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Dottorato di ricerca in Biologia Cellulare e Molecolare</w:t>
            </w:r>
          </w:p>
        </w:tc>
      </w:tr>
      <w:tr w:rsidR="00EC1A8B" w:rsidRPr="001C66B2" w14:paraId="54AC76EC" w14:textId="77777777" w:rsidTr="00EC1A8B">
        <w:trPr>
          <w:gridAfter w:val="1"/>
          <w:wAfter w:w="2023" w:type="dxa"/>
          <w:cantSplit/>
        </w:trPr>
        <w:tc>
          <w:tcPr>
            <w:tcW w:w="2949" w:type="dxa"/>
            <w:gridSpan w:val="3"/>
            <w:vMerge w:val="restart"/>
            <w:vAlign w:val="center"/>
            <w:hideMark/>
          </w:tcPr>
          <w:p w14:paraId="26CF340C" w14:textId="77777777" w:rsidR="00C50888" w:rsidRPr="007E1051" w:rsidRDefault="00C50888" w:rsidP="00CC1556">
            <w:pPr>
              <w:spacing w:line="256" w:lineRule="auto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6914" w:type="dxa"/>
            <w:gridSpan w:val="3"/>
            <w:hideMark/>
          </w:tcPr>
          <w:p w14:paraId="760C65DB" w14:textId="440A3454" w:rsidR="00C50888" w:rsidRPr="00DE5BAA" w:rsidRDefault="00413B53" w:rsidP="00CC1556">
            <w:pPr>
              <w:widowControl w:val="0"/>
              <w:suppressAutoHyphens/>
              <w:spacing w:before="57" w:after="85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Università degli Studi di Roma “Tor </w:t>
            </w:r>
            <w:proofErr w:type="gram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Vergata ”</w:t>
            </w:r>
            <w:proofErr w:type="gram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Roma, Italia.</w:t>
            </w:r>
          </w:p>
        </w:tc>
      </w:tr>
      <w:tr w:rsidR="00EC1A8B" w:rsidRPr="001C66B2" w14:paraId="139A0B44" w14:textId="77777777" w:rsidTr="00EC1A8B">
        <w:trPr>
          <w:gridAfter w:val="1"/>
          <w:wAfter w:w="2023" w:type="dxa"/>
          <w:cantSplit/>
        </w:trPr>
        <w:tc>
          <w:tcPr>
            <w:tcW w:w="2949" w:type="dxa"/>
            <w:gridSpan w:val="3"/>
            <w:vMerge/>
            <w:vAlign w:val="center"/>
            <w:hideMark/>
          </w:tcPr>
          <w:p w14:paraId="775B1904" w14:textId="77777777" w:rsidR="00C50888" w:rsidRPr="007E1051" w:rsidRDefault="00C50888" w:rsidP="00CC1556">
            <w:pPr>
              <w:spacing w:line="256" w:lineRule="auto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6914" w:type="dxa"/>
            <w:gridSpan w:val="3"/>
            <w:hideMark/>
          </w:tcPr>
          <w:p w14:paraId="7CDBB41F" w14:textId="437F9437" w:rsidR="00C50888" w:rsidRPr="00DE5BAA" w:rsidRDefault="00663DC0" w:rsidP="00947E29">
            <w:pPr>
              <w:widowControl w:val="0"/>
              <w:suppressAutoHyphens/>
              <w:autoSpaceDN w:val="0"/>
              <w:spacing w:after="80" w:line="256" w:lineRule="auto"/>
              <w:ind w:left="3" w:hanging="3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Analisi dell'attività della proteina chinasi c- </w:t>
            </w:r>
            <w:proofErr w:type="spell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Abl</w:t>
            </w:r>
            <w:proofErr w:type="spell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sulla riparazione del danno al DNA indotto dalla chemioterapia nelle cellule germinali femminili. </w:t>
            </w:r>
          </w:p>
        </w:tc>
      </w:tr>
      <w:tr w:rsidR="00EC1A8B" w:rsidRPr="001C66B2" w14:paraId="2E1751AF" w14:textId="77777777" w:rsidTr="00EC1A8B">
        <w:trPr>
          <w:gridAfter w:val="1"/>
          <w:wAfter w:w="2023" w:type="dxa"/>
          <w:cantSplit/>
          <w:trHeight w:val="387"/>
        </w:trPr>
        <w:tc>
          <w:tcPr>
            <w:tcW w:w="2949" w:type="dxa"/>
            <w:gridSpan w:val="3"/>
            <w:vMerge w:val="restart"/>
            <w:hideMark/>
          </w:tcPr>
          <w:p w14:paraId="17AEE8E0" w14:textId="7F8D8885" w:rsidR="00C50888" w:rsidRPr="007E1051" w:rsidRDefault="00663DC0" w:rsidP="00CC1556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07/2009</w:t>
            </w:r>
          </w:p>
        </w:tc>
        <w:tc>
          <w:tcPr>
            <w:tcW w:w="6914" w:type="dxa"/>
            <w:gridSpan w:val="3"/>
            <w:hideMark/>
          </w:tcPr>
          <w:p w14:paraId="2C28A38E" w14:textId="5265F05F" w:rsidR="00C50888" w:rsidRPr="00DE5BAA" w:rsidRDefault="00663DC0" w:rsidP="00CC1556">
            <w:pPr>
              <w:widowControl w:val="0"/>
              <w:suppressAutoHyphens/>
              <w:spacing w:line="256" w:lineRule="auto"/>
              <w:rPr>
                <w:rFonts w:eastAsia="Arial"/>
                <w:i/>
                <w:color w:val="FF0000"/>
                <w:spacing w:val="-6"/>
                <w:kern w:val="2"/>
                <w:sz w:val="15"/>
                <w:szCs w:val="15"/>
                <w:lang w:val="it-IT" w:eastAsia="hi-IN" w:bidi="hi-IN"/>
                <w14:ligatures w14:val="standardContextual"/>
              </w:rPr>
            </w:pPr>
            <w:r w:rsidRPr="00E72C25">
              <w:rPr>
                <w:rFonts w:eastAsia="Arial"/>
                <w:b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Magistrale in Biologia Cellulare e Molecolare</w:t>
            </w:r>
          </w:p>
        </w:tc>
      </w:tr>
      <w:tr w:rsidR="00EC1A8B" w:rsidRPr="001C66B2" w14:paraId="4EB9EB7B" w14:textId="77777777" w:rsidTr="00EC1A8B">
        <w:trPr>
          <w:gridAfter w:val="1"/>
          <w:wAfter w:w="2023" w:type="dxa"/>
          <w:cantSplit/>
        </w:trPr>
        <w:tc>
          <w:tcPr>
            <w:tcW w:w="2949" w:type="dxa"/>
            <w:gridSpan w:val="3"/>
            <w:vMerge/>
            <w:vAlign w:val="center"/>
            <w:hideMark/>
          </w:tcPr>
          <w:p w14:paraId="4FA56AE8" w14:textId="77777777" w:rsidR="00663DC0" w:rsidRPr="007E1051" w:rsidRDefault="00663DC0" w:rsidP="00663DC0">
            <w:pPr>
              <w:spacing w:line="256" w:lineRule="auto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6914" w:type="dxa"/>
            <w:gridSpan w:val="3"/>
            <w:hideMark/>
          </w:tcPr>
          <w:p w14:paraId="1803394D" w14:textId="3DB93444" w:rsidR="00663DC0" w:rsidRPr="00DE5BAA" w:rsidRDefault="00663DC0" w:rsidP="00663DC0">
            <w:pPr>
              <w:widowControl w:val="0"/>
              <w:suppressAutoHyphens/>
              <w:spacing w:before="57" w:after="85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Università degli Studi di Roma “Tor </w:t>
            </w:r>
            <w:proofErr w:type="gram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Vergata ”</w:t>
            </w:r>
            <w:proofErr w:type="gram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Roma, Italia.</w:t>
            </w:r>
          </w:p>
        </w:tc>
      </w:tr>
      <w:tr w:rsidR="00EC1A8B" w:rsidRPr="006C1328" w14:paraId="2B48ACFE" w14:textId="77777777" w:rsidTr="00EC1A8B">
        <w:trPr>
          <w:gridAfter w:val="1"/>
          <w:wAfter w:w="2023" w:type="dxa"/>
          <w:cantSplit/>
        </w:trPr>
        <w:tc>
          <w:tcPr>
            <w:tcW w:w="2949" w:type="dxa"/>
            <w:gridSpan w:val="3"/>
            <w:vMerge/>
            <w:vAlign w:val="center"/>
            <w:hideMark/>
          </w:tcPr>
          <w:p w14:paraId="4D8BA37A" w14:textId="77777777" w:rsidR="00C50888" w:rsidRPr="007E1051" w:rsidRDefault="00C50888" w:rsidP="00CC1556">
            <w:pPr>
              <w:spacing w:line="256" w:lineRule="auto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6914" w:type="dxa"/>
            <w:gridSpan w:val="3"/>
            <w:hideMark/>
          </w:tcPr>
          <w:p w14:paraId="010B5857" w14:textId="121E88CC" w:rsidR="00C50888" w:rsidRPr="00141852" w:rsidRDefault="00B455B8" w:rsidP="00EC1A8B">
            <w:pPr>
              <w:widowControl w:val="0"/>
              <w:suppressAutoHyphens/>
              <w:autoSpaceDN w:val="0"/>
              <w:spacing w:after="80" w:line="256" w:lineRule="auto"/>
              <w:ind w:left="38" w:hanging="38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Studio dei processi di d</w:t>
            </w:r>
            <w:r w:rsidR="00663DC0"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egradazione ribosomiale mediante autofagia in cellule di mammifero</w:t>
            </w:r>
          </w:p>
        </w:tc>
      </w:tr>
      <w:tr w:rsidR="00EC1A8B" w:rsidRPr="001C66B2" w14:paraId="3D734BC6" w14:textId="77777777" w:rsidTr="00EC1A8B">
        <w:trPr>
          <w:gridAfter w:val="1"/>
          <w:wAfter w:w="2023" w:type="dxa"/>
          <w:cantSplit/>
          <w:trHeight w:val="387"/>
        </w:trPr>
        <w:tc>
          <w:tcPr>
            <w:tcW w:w="2949" w:type="dxa"/>
            <w:gridSpan w:val="3"/>
            <w:vMerge w:val="restart"/>
            <w:hideMark/>
          </w:tcPr>
          <w:p w14:paraId="72EE93EE" w14:textId="288B2F93" w:rsidR="00C50888" w:rsidRPr="007E1051" w:rsidRDefault="00663DC0" w:rsidP="00CC1556">
            <w:pPr>
              <w:widowControl w:val="0"/>
              <w:suppressAutoHyphens/>
              <w:spacing w:before="28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7E1051">
              <w:rPr>
                <w:rFonts w:eastAsia="Arial"/>
                <w:color w:val="000000" w:themeColor="text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03/2007</w:t>
            </w:r>
          </w:p>
        </w:tc>
        <w:tc>
          <w:tcPr>
            <w:tcW w:w="6914" w:type="dxa"/>
            <w:gridSpan w:val="3"/>
            <w:hideMark/>
          </w:tcPr>
          <w:p w14:paraId="45ADF3EB" w14:textId="2BC34F92" w:rsidR="00C50888" w:rsidRPr="00DE5BAA" w:rsidRDefault="00663DC0" w:rsidP="00CC1556">
            <w:pPr>
              <w:widowControl w:val="0"/>
              <w:suppressAutoHyphens/>
              <w:spacing w:line="256" w:lineRule="auto"/>
              <w:rPr>
                <w:rFonts w:eastAsia="Arial"/>
                <w:i/>
                <w:color w:val="FF0000"/>
                <w:spacing w:val="-6"/>
                <w:kern w:val="2"/>
                <w:sz w:val="15"/>
                <w:szCs w:val="15"/>
                <w:lang w:val="it-IT" w:eastAsia="hi-IN" w:bidi="hi-IN"/>
                <w14:ligatures w14:val="standardContextual"/>
              </w:rPr>
            </w:pPr>
            <w:r w:rsidRPr="00E72C25">
              <w:rPr>
                <w:rFonts w:eastAsia="Arial"/>
                <w:b/>
                <w:spacing w:val="-6"/>
                <w:kern w:val="2"/>
                <w:sz w:val="20"/>
                <w:szCs w:val="20"/>
                <w:lang w:val="it-IT" w:eastAsia="hi-IN" w:bidi="hi-IN"/>
                <w14:ligatures w14:val="standardContextual"/>
              </w:rPr>
              <w:t>Laurea Triennale in Biologia Cellulare e Molecolare</w:t>
            </w:r>
          </w:p>
        </w:tc>
      </w:tr>
      <w:tr w:rsidR="00EC1A8B" w:rsidRPr="001C66B2" w14:paraId="3F5E22FF" w14:textId="77777777" w:rsidTr="00EC1A8B">
        <w:trPr>
          <w:gridAfter w:val="1"/>
          <w:wAfter w:w="2023" w:type="dxa"/>
          <w:cantSplit/>
        </w:trPr>
        <w:tc>
          <w:tcPr>
            <w:tcW w:w="2949" w:type="dxa"/>
            <w:gridSpan w:val="3"/>
            <w:vMerge/>
            <w:vAlign w:val="center"/>
            <w:hideMark/>
          </w:tcPr>
          <w:p w14:paraId="0B2EB6C3" w14:textId="77777777" w:rsidR="00663DC0" w:rsidRPr="00DE5BAA" w:rsidRDefault="00663DC0" w:rsidP="00663DC0">
            <w:pPr>
              <w:spacing w:line="256" w:lineRule="auto"/>
              <w:rPr>
                <w:rFonts w:eastAsia="Arial"/>
                <w:color w:val="767171"/>
                <w:spacing w:val="-6"/>
                <w:kern w:val="2"/>
                <w:sz w:val="16"/>
                <w:szCs w:val="16"/>
                <w:lang w:val="it-IT" w:eastAsia="hi-IN" w:bidi="hi-IN"/>
                <w14:ligatures w14:val="standardContextual"/>
              </w:rPr>
            </w:pPr>
          </w:p>
        </w:tc>
        <w:tc>
          <w:tcPr>
            <w:tcW w:w="6914" w:type="dxa"/>
            <w:gridSpan w:val="3"/>
            <w:hideMark/>
          </w:tcPr>
          <w:p w14:paraId="1A26036D" w14:textId="32153BC1" w:rsidR="00663DC0" w:rsidRPr="00DE5BAA" w:rsidRDefault="00663DC0" w:rsidP="00663DC0">
            <w:pPr>
              <w:widowControl w:val="0"/>
              <w:suppressAutoHyphens/>
              <w:spacing w:before="57" w:after="85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Università degli Studi di Roma “Tor </w:t>
            </w:r>
            <w:proofErr w:type="gramStart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Vergata ”</w:t>
            </w:r>
            <w:proofErr w:type="gramEnd"/>
            <w:r w:rsidRPr="00DE5BA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Roma, Italia.</w:t>
            </w:r>
          </w:p>
        </w:tc>
      </w:tr>
      <w:tr w:rsidR="00B455B8" w:rsidRPr="006C1328" w14:paraId="705BEBE0" w14:textId="77777777" w:rsidTr="00EC1A8B">
        <w:trPr>
          <w:gridAfter w:val="4"/>
          <w:wAfter w:w="8937" w:type="dxa"/>
          <w:cantSplit/>
          <w:trHeight w:val="276"/>
        </w:trPr>
        <w:tc>
          <w:tcPr>
            <w:tcW w:w="2949" w:type="dxa"/>
            <w:gridSpan w:val="3"/>
            <w:vMerge/>
            <w:vAlign w:val="center"/>
            <w:hideMark/>
          </w:tcPr>
          <w:p w14:paraId="19716588" w14:textId="77777777" w:rsidR="00B455B8" w:rsidRPr="00DE5BAA" w:rsidRDefault="00B455B8" w:rsidP="00CC1556">
            <w:pPr>
              <w:spacing w:line="256" w:lineRule="auto"/>
              <w:rPr>
                <w:rFonts w:eastAsia="Arial"/>
                <w:color w:val="767171"/>
                <w:spacing w:val="-6"/>
                <w:kern w:val="2"/>
                <w:sz w:val="16"/>
                <w:szCs w:val="16"/>
                <w:lang w:val="it-IT" w:eastAsia="hi-IN" w:bidi="hi-IN"/>
                <w14:ligatures w14:val="standardContextual"/>
              </w:rPr>
            </w:pPr>
          </w:p>
        </w:tc>
      </w:tr>
      <w:tr w:rsidR="001038AB" w:rsidRPr="001038AB" w14:paraId="01A9757F" w14:textId="77777777" w:rsidTr="00EC1A8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97" w:type="dxa"/>
          <w:wAfter w:w="2106" w:type="dxa"/>
          <w:trHeight w:val="170"/>
        </w:trPr>
        <w:tc>
          <w:tcPr>
            <w:tcW w:w="1843" w:type="dxa"/>
          </w:tcPr>
          <w:p w14:paraId="1D681C59" w14:textId="77777777" w:rsidR="001038AB" w:rsidRPr="001038AB" w:rsidRDefault="001038AB" w:rsidP="0025166C">
            <w:pPr>
              <w:pStyle w:val="ECVLeftHeading"/>
              <w:tabs>
                <w:tab w:val="left" w:pos="180"/>
                <w:tab w:val="left" w:pos="1980"/>
                <w:tab w:val="left" w:pos="4410"/>
                <w:tab w:val="left" w:pos="5400"/>
              </w:tabs>
              <w:rPr>
                <w:rFonts w:ascii="Times New Roman" w:hAnsi="Times New Roman"/>
                <w:caps w:val="0"/>
              </w:rPr>
            </w:pPr>
          </w:p>
          <w:p w14:paraId="28D6F292" w14:textId="77777777" w:rsidR="001038AB" w:rsidRPr="001038AB" w:rsidRDefault="001038AB" w:rsidP="001038AB">
            <w:pPr>
              <w:pStyle w:val="ECVLeftHeading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990"/>
              <w:rPr>
                <w:rFonts w:ascii="Times New Roman" w:hAnsi="Times New Roman"/>
                <w:caps w:val="0"/>
              </w:rPr>
            </w:pPr>
          </w:p>
          <w:p w14:paraId="50D8CB08" w14:textId="3E1438E1" w:rsidR="001038AB" w:rsidRPr="001038AB" w:rsidRDefault="001038AB" w:rsidP="0025166C">
            <w:pPr>
              <w:pStyle w:val="ECVLeftHeading"/>
              <w:tabs>
                <w:tab w:val="left" w:pos="180"/>
                <w:tab w:val="left" w:pos="1980"/>
                <w:tab w:val="left" w:pos="4410"/>
                <w:tab w:val="left" w:pos="5400"/>
              </w:tabs>
              <w:rPr>
                <w:rFonts w:ascii="Times New Roman" w:hAnsi="Times New Roman"/>
                <w:b/>
                <w:bCs/>
              </w:rPr>
            </w:pPr>
            <w:r w:rsidRPr="001038AB">
              <w:rPr>
                <w:rFonts w:ascii="Times New Roman" w:hAnsi="Times New Roman"/>
                <w:b/>
                <w:bCs/>
                <w:caps w:val="0"/>
                <w:color w:val="5B9BD5" w:themeColor="accent5"/>
                <w:sz w:val="20"/>
                <w:szCs w:val="28"/>
              </w:rPr>
              <w:t>ABILITAZIONI PROFESSIONALI</w:t>
            </w:r>
          </w:p>
        </w:tc>
        <w:tc>
          <w:tcPr>
            <w:tcW w:w="7540" w:type="dxa"/>
            <w:gridSpan w:val="3"/>
            <w:vAlign w:val="bottom"/>
          </w:tcPr>
          <w:p w14:paraId="27F1C89A" w14:textId="77777777" w:rsidR="001038AB" w:rsidRPr="001038AB" w:rsidRDefault="001038AB" w:rsidP="0025166C">
            <w:pPr>
              <w:pStyle w:val="ECVBlueBox"/>
              <w:tabs>
                <w:tab w:val="left" w:pos="180"/>
                <w:tab w:val="left" w:pos="1980"/>
                <w:tab w:val="left" w:pos="4410"/>
                <w:tab w:val="left" w:pos="5400"/>
              </w:tabs>
              <w:rPr>
                <w:rFonts w:ascii="Times New Roman" w:hAnsi="Times New Roman"/>
              </w:rPr>
            </w:pPr>
            <w:r w:rsidRPr="001038AB">
              <w:rPr>
                <w:rFonts w:ascii="Times New Roman" w:hAnsi="Times New Roman"/>
                <w:noProof/>
              </w:rPr>
              <w:drawing>
                <wp:inline distT="0" distB="0" distL="0" distR="0" wp14:anchorId="74926673" wp14:editId="6B5F152C">
                  <wp:extent cx="4572000" cy="90170"/>
                  <wp:effectExtent l="0" t="0" r="0" b="0"/>
                  <wp:docPr id="5" name="Im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35" cy="90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38AB">
              <w:rPr>
                <w:rFonts w:ascii="Times New Roman" w:hAnsi="Times New Roman"/>
              </w:rPr>
              <w:t xml:space="preserve"> </w:t>
            </w:r>
          </w:p>
        </w:tc>
      </w:tr>
    </w:tbl>
    <w:p w14:paraId="5D0D296E" w14:textId="77777777" w:rsidR="001038AB" w:rsidRPr="001038AB" w:rsidRDefault="001038AB" w:rsidP="001038AB">
      <w:pPr>
        <w:pStyle w:val="ECVText"/>
        <w:tabs>
          <w:tab w:val="left" w:pos="180"/>
          <w:tab w:val="left" w:pos="1980"/>
          <w:tab w:val="left" w:pos="4410"/>
          <w:tab w:val="left" w:pos="5400"/>
        </w:tabs>
        <w:ind w:right="180"/>
        <w:rPr>
          <w:rFonts w:ascii="Times New Roman" w:hAnsi="Times New Roman"/>
        </w:rPr>
      </w:pPr>
    </w:p>
    <w:p w14:paraId="5CFB45D0" w14:textId="77777777" w:rsidR="001038AB" w:rsidRPr="001038AB" w:rsidRDefault="001038AB" w:rsidP="001038AB">
      <w:pPr>
        <w:pStyle w:val="ECVText"/>
        <w:tabs>
          <w:tab w:val="left" w:pos="180"/>
          <w:tab w:val="left" w:pos="1980"/>
          <w:tab w:val="left" w:pos="4410"/>
          <w:tab w:val="left" w:pos="5400"/>
        </w:tabs>
        <w:rPr>
          <w:rFonts w:ascii="Times New Roman" w:hAnsi="Times New Roman"/>
        </w:rPr>
      </w:pPr>
    </w:p>
    <w:p w14:paraId="2EB23499" w14:textId="77777777" w:rsidR="001038AB" w:rsidRPr="001038AB" w:rsidRDefault="001038AB" w:rsidP="001038AB">
      <w:pPr>
        <w:pStyle w:val="ECVComments"/>
        <w:tabs>
          <w:tab w:val="left" w:pos="180"/>
          <w:tab w:val="left" w:pos="1980"/>
          <w:tab w:val="left" w:pos="4410"/>
          <w:tab w:val="left" w:pos="5400"/>
        </w:tabs>
        <w:ind w:right="180"/>
        <w:rPr>
          <w:rFonts w:ascii="Times New Roman" w:hAnsi="Times New Roman"/>
        </w:rPr>
      </w:pPr>
    </w:p>
    <w:tbl>
      <w:tblPr>
        <w:tblpPr w:topFromText="6" w:bottomFromText="170" w:vertAnchor="text" w:tblpY="6"/>
        <w:tblW w:w="9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8"/>
        <w:gridCol w:w="6237"/>
        <w:gridCol w:w="564"/>
      </w:tblGrid>
      <w:tr w:rsidR="006D2FAA" w:rsidRPr="001038AB" w14:paraId="7E4F137D" w14:textId="77777777" w:rsidTr="006D2FAA">
        <w:trPr>
          <w:trHeight w:val="66"/>
        </w:trPr>
        <w:tc>
          <w:tcPr>
            <w:tcW w:w="2598" w:type="dxa"/>
          </w:tcPr>
          <w:p w14:paraId="57027C7C" w14:textId="77777777" w:rsidR="001038AB" w:rsidRDefault="001038AB" w:rsidP="006D2FAA">
            <w:pPr>
              <w:pStyle w:val="ECVDate"/>
              <w:tabs>
                <w:tab w:val="left" w:pos="180"/>
                <w:tab w:val="left" w:pos="1980"/>
                <w:tab w:val="left" w:pos="2127"/>
                <w:tab w:val="left" w:pos="4410"/>
                <w:tab w:val="left" w:pos="5400"/>
              </w:tabs>
              <w:ind w:right="706"/>
              <w:rPr>
                <w:rFonts w:ascii="Times New Roman" w:hAnsi="Times New Roman"/>
                <w:color w:val="3B3838" w:themeColor="background2" w:themeShade="40"/>
              </w:rPr>
            </w:pPr>
            <w:r w:rsidRPr="001038AB">
              <w:rPr>
                <w:rFonts w:ascii="Times New Roman" w:hAnsi="Times New Roman"/>
                <w:color w:val="3B3838" w:themeColor="background2" w:themeShade="40"/>
              </w:rPr>
              <w:t xml:space="preserve">3 </w:t>
            </w:r>
            <w:proofErr w:type="gramStart"/>
            <w:r w:rsidRPr="001038AB">
              <w:rPr>
                <w:rFonts w:ascii="Times New Roman" w:hAnsi="Times New Roman"/>
                <w:color w:val="3B3838" w:themeColor="background2" w:themeShade="40"/>
              </w:rPr>
              <w:t>Febbraio</w:t>
            </w:r>
            <w:proofErr w:type="gramEnd"/>
            <w:r w:rsidRPr="001038AB">
              <w:rPr>
                <w:rFonts w:ascii="Times New Roman" w:hAnsi="Times New Roman"/>
                <w:color w:val="3B3838" w:themeColor="background2" w:themeShade="40"/>
              </w:rPr>
              <w:t>, 2022</w:t>
            </w:r>
          </w:p>
          <w:p w14:paraId="4E5E1ABE" w14:textId="77777777" w:rsidR="006D2FAA" w:rsidRDefault="006D2FAA" w:rsidP="006D2FAA">
            <w:pPr>
              <w:pStyle w:val="ECVDate"/>
              <w:tabs>
                <w:tab w:val="left" w:pos="180"/>
                <w:tab w:val="left" w:pos="1980"/>
                <w:tab w:val="left" w:pos="2127"/>
                <w:tab w:val="left" w:pos="4410"/>
                <w:tab w:val="left" w:pos="5400"/>
              </w:tabs>
              <w:ind w:right="706"/>
              <w:rPr>
                <w:rFonts w:ascii="Times New Roman" w:hAnsi="Times New Roman"/>
                <w:color w:val="3B3838" w:themeColor="background2" w:themeShade="40"/>
              </w:rPr>
            </w:pPr>
          </w:p>
          <w:p w14:paraId="0598AAFA" w14:textId="7B9DA925" w:rsidR="006D2FAA" w:rsidRPr="001038AB" w:rsidRDefault="006D2FAA" w:rsidP="006D2FAA">
            <w:pPr>
              <w:pStyle w:val="ECVDate"/>
              <w:tabs>
                <w:tab w:val="left" w:pos="180"/>
                <w:tab w:val="left" w:pos="1980"/>
                <w:tab w:val="left" w:pos="2127"/>
                <w:tab w:val="left" w:pos="4410"/>
                <w:tab w:val="left" w:pos="5400"/>
              </w:tabs>
              <w:ind w:right="706"/>
              <w:rPr>
                <w:rFonts w:ascii="Times New Roman" w:hAnsi="Times New Roman"/>
                <w:color w:val="3B3838" w:themeColor="background2" w:themeShade="40"/>
              </w:rPr>
            </w:pPr>
          </w:p>
        </w:tc>
        <w:tc>
          <w:tcPr>
            <w:tcW w:w="6237" w:type="dxa"/>
          </w:tcPr>
          <w:p w14:paraId="4CE3E0AF" w14:textId="77777777" w:rsidR="001038AB" w:rsidRPr="00EC1A8B" w:rsidRDefault="001038AB" w:rsidP="006D2FAA">
            <w:pPr>
              <w:pStyle w:val="ECVSubSectionHeading"/>
              <w:tabs>
                <w:tab w:val="left" w:pos="0"/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rPr>
                <w:rFonts w:ascii="Times New Roman" w:hAnsi="Times New Roman"/>
                <w:color w:val="3B3838" w:themeColor="background2" w:themeShade="40"/>
                <w:sz w:val="18"/>
                <w:szCs w:val="20"/>
              </w:rPr>
            </w:pPr>
            <w:r w:rsidRPr="00EC1A8B">
              <w:rPr>
                <w:rFonts w:ascii="Times New Roman" w:hAnsi="Times New Roman"/>
                <w:color w:val="3B3838" w:themeColor="background2" w:themeShade="40"/>
                <w:sz w:val="18"/>
                <w:szCs w:val="20"/>
              </w:rPr>
              <w:t>Abilitazione Scientifica Nazionale alle funzioni di professore universitario di Seconda Fascia nel Settore Concorsuale 05/E2</w:t>
            </w:r>
          </w:p>
        </w:tc>
        <w:tc>
          <w:tcPr>
            <w:tcW w:w="564" w:type="dxa"/>
          </w:tcPr>
          <w:p w14:paraId="5D2F6553" w14:textId="77777777" w:rsidR="001038AB" w:rsidRPr="001038AB" w:rsidRDefault="001038AB" w:rsidP="0025166C">
            <w:pPr>
              <w:pStyle w:val="ECVRightHeading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rPr>
                <w:rFonts w:ascii="Times New Roman" w:hAnsi="Times New Roman"/>
                <w:color w:val="3B3838" w:themeColor="background2" w:themeShade="40"/>
              </w:rPr>
            </w:pPr>
          </w:p>
        </w:tc>
      </w:tr>
    </w:tbl>
    <w:p w14:paraId="3AABA9A8" w14:textId="77777777" w:rsidR="001038AB" w:rsidRPr="001038AB" w:rsidRDefault="001038AB" w:rsidP="001038AB">
      <w:pPr>
        <w:pStyle w:val="ECVText"/>
        <w:tabs>
          <w:tab w:val="left" w:pos="180"/>
          <w:tab w:val="left" w:pos="1980"/>
          <w:tab w:val="left" w:pos="4410"/>
          <w:tab w:val="left" w:pos="5400"/>
        </w:tabs>
        <w:ind w:right="180"/>
        <w:rPr>
          <w:rFonts w:ascii="Times New Roman" w:hAnsi="Times New Roman"/>
          <w:color w:val="3B3838" w:themeColor="background2" w:themeShade="40"/>
        </w:rPr>
      </w:pPr>
    </w:p>
    <w:tbl>
      <w:tblPr>
        <w:tblpPr w:topFromText="6" w:bottomFromText="170" w:vertAnchor="text" w:tblpY="6"/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6237"/>
        <w:gridCol w:w="835"/>
      </w:tblGrid>
      <w:tr w:rsidR="006D2FAA" w:rsidRPr="001038AB" w14:paraId="615CA0D6" w14:textId="77777777" w:rsidTr="006D2FAA">
        <w:tc>
          <w:tcPr>
            <w:tcW w:w="2546" w:type="dxa"/>
            <w:vMerge w:val="restart"/>
          </w:tcPr>
          <w:p w14:paraId="0411F135" w14:textId="77777777" w:rsidR="006D2FAA" w:rsidRDefault="006D2FAA" w:rsidP="006D2FAA">
            <w:pPr>
              <w:pStyle w:val="ECVDate"/>
              <w:tabs>
                <w:tab w:val="left" w:pos="180"/>
                <w:tab w:val="left" w:pos="1980"/>
                <w:tab w:val="left" w:pos="2127"/>
                <w:tab w:val="left" w:pos="4410"/>
                <w:tab w:val="left" w:pos="5400"/>
              </w:tabs>
              <w:ind w:right="706"/>
              <w:rPr>
                <w:rFonts w:ascii="Times New Roman" w:hAnsi="Times New Roman"/>
                <w:color w:val="3B3838" w:themeColor="background2" w:themeShade="40"/>
              </w:rPr>
            </w:pPr>
          </w:p>
          <w:p w14:paraId="44622951" w14:textId="77777777" w:rsidR="006D2FAA" w:rsidRDefault="006D2FAA" w:rsidP="006D2FAA">
            <w:pPr>
              <w:pStyle w:val="ECVDate"/>
              <w:tabs>
                <w:tab w:val="left" w:pos="180"/>
                <w:tab w:val="left" w:pos="1980"/>
                <w:tab w:val="left" w:pos="2127"/>
                <w:tab w:val="left" w:pos="4410"/>
                <w:tab w:val="left" w:pos="5400"/>
              </w:tabs>
              <w:ind w:right="706"/>
              <w:rPr>
                <w:rFonts w:ascii="Times New Roman" w:hAnsi="Times New Roman"/>
                <w:color w:val="3B3838" w:themeColor="background2" w:themeShade="40"/>
              </w:rPr>
            </w:pPr>
          </w:p>
          <w:p w14:paraId="669866A0" w14:textId="3F5F418A" w:rsidR="001038AB" w:rsidRPr="001038AB" w:rsidRDefault="001038AB" w:rsidP="006D2FAA">
            <w:pPr>
              <w:pStyle w:val="ECVDate"/>
              <w:tabs>
                <w:tab w:val="left" w:pos="180"/>
                <w:tab w:val="left" w:pos="1980"/>
                <w:tab w:val="left" w:pos="2127"/>
                <w:tab w:val="left" w:pos="4410"/>
                <w:tab w:val="left" w:pos="5400"/>
              </w:tabs>
              <w:ind w:right="706"/>
              <w:rPr>
                <w:rFonts w:ascii="Times New Roman" w:hAnsi="Times New Roman"/>
                <w:color w:val="3B3838" w:themeColor="background2" w:themeShade="40"/>
              </w:rPr>
            </w:pPr>
            <w:r w:rsidRPr="001038AB">
              <w:rPr>
                <w:rFonts w:ascii="Times New Roman" w:hAnsi="Times New Roman"/>
                <w:color w:val="3B3838" w:themeColor="background2" w:themeShade="40"/>
              </w:rPr>
              <w:t>Giugno 2011</w:t>
            </w:r>
          </w:p>
        </w:tc>
        <w:tc>
          <w:tcPr>
            <w:tcW w:w="6237" w:type="dxa"/>
          </w:tcPr>
          <w:p w14:paraId="62A77A87" w14:textId="77777777" w:rsidR="006D2FAA" w:rsidRPr="00EC1A8B" w:rsidRDefault="006D2FAA" w:rsidP="006D2FAA">
            <w:pPr>
              <w:pStyle w:val="ECVSubSectionHeading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 w:firstLine="144"/>
              <w:rPr>
                <w:rFonts w:ascii="Times New Roman" w:hAnsi="Times New Roman"/>
                <w:color w:val="3B3838" w:themeColor="background2" w:themeShade="40"/>
                <w:sz w:val="18"/>
                <w:szCs w:val="18"/>
              </w:rPr>
            </w:pPr>
          </w:p>
          <w:p w14:paraId="020BE323" w14:textId="77777777" w:rsidR="006D2FAA" w:rsidRPr="00EC1A8B" w:rsidRDefault="006D2FAA" w:rsidP="006D2FAA">
            <w:pPr>
              <w:pStyle w:val="ECVSubSectionHeading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 w:firstLine="144"/>
              <w:rPr>
                <w:rFonts w:ascii="Times New Roman" w:hAnsi="Times New Roman"/>
                <w:color w:val="3B3838" w:themeColor="background2" w:themeShade="40"/>
                <w:sz w:val="18"/>
                <w:szCs w:val="18"/>
              </w:rPr>
            </w:pPr>
          </w:p>
          <w:p w14:paraId="7FA5E4BC" w14:textId="4E147651" w:rsidR="001038AB" w:rsidRPr="00EC1A8B" w:rsidRDefault="001038AB" w:rsidP="006D2FAA">
            <w:pPr>
              <w:pStyle w:val="ECVSubSectionHeading"/>
              <w:tabs>
                <w:tab w:val="left" w:pos="2"/>
                <w:tab w:val="left" w:pos="1980"/>
                <w:tab w:val="left" w:pos="4410"/>
                <w:tab w:val="left" w:pos="5400"/>
              </w:tabs>
              <w:ind w:right="180" w:firstLine="2"/>
              <w:rPr>
                <w:rFonts w:ascii="Times New Roman" w:hAnsi="Times New Roman"/>
                <w:color w:val="3B3838" w:themeColor="background2" w:themeShade="40"/>
                <w:sz w:val="18"/>
                <w:szCs w:val="18"/>
              </w:rPr>
            </w:pPr>
            <w:r w:rsidRPr="00EC1A8B">
              <w:rPr>
                <w:rFonts w:ascii="Times New Roman" w:hAnsi="Times New Roman"/>
                <w:color w:val="3B3838" w:themeColor="background2" w:themeShade="40"/>
                <w:sz w:val="18"/>
                <w:szCs w:val="18"/>
              </w:rPr>
              <w:t>Abilitazione all’esercizio della professione Biologo</w:t>
            </w:r>
          </w:p>
        </w:tc>
        <w:tc>
          <w:tcPr>
            <w:tcW w:w="835" w:type="dxa"/>
          </w:tcPr>
          <w:p w14:paraId="1A44ED9F" w14:textId="77777777" w:rsidR="001038AB" w:rsidRPr="001038AB" w:rsidRDefault="001038AB" w:rsidP="0025166C">
            <w:pPr>
              <w:pStyle w:val="ECVRightHeading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rPr>
                <w:rFonts w:ascii="Times New Roman" w:hAnsi="Times New Roman"/>
                <w:color w:val="3B3838" w:themeColor="background2" w:themeShade="40"/>
                <w:sz w:val="20"/>
                <w:szCs w:val="20"/>
              </w:rPr>
            </w:pPr>
          </w:p>
        </w:tc>
      </w:tr>
      <w:tr w:rsidR="006D2FAA" w:rsidRPr="001038AB" w14:paraId="22D5866A" w14:textId="77777777" w:rsidTr="006D2FAA">
        <w:trPr>
          <w:trHeight w:val="316"/>
        </w:trPr>
        <w:tc>
          <w:tcPr>
            <w:tcW w:w="2546" w:type="dxa"/>
            <w:vMerge/>
          </w:tcPr>
          <w:p w14:paraId="399314CC" w14:textId="77777777" w:rsidR="001038AB" w:rsidRPr="001038AB" w:rsidRDefault="001038AB" w:rsidP="0025166C">
            <w:pPr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</w:pPr>
          </w:p>
        </w:tc>
        <w:tc>
          <w:tcPr>
            <w:tcW w:w="7072" w:type="dxa"/>
            <w:gridSpan w:val="2"/>
          </w:tcPr>
          <w:p w14:paraId="49A3A89F" w14:textId="77777777" w:rsidR="001038AB" w:rsidRDefault="001038AB" w:rsidP="006D2FAA">
            <w:pPr>
              <w:pStyle w:val="ECVOrganisationDetails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EC1A8B">
              <w:rPr>
                <w:rFonts w:ascii="Times New Roman" w:hAnsi="Times New Roman" w:cs="Times New Roman"/>
                <w:color w:val="3B3838" w:themeColor="background2" w:themeShade="40"/>
              </w:rPr>
              <w:t>Università degli studi di Roma “Tor Vergata”, Roma, Italia.</w:t>
            </w:r>
          </w:p>
          <w:p w14:paraId="68800606" w14:textId="77777777" w:rsidR="001069DE" w:rsidRDefault="001069DE" w:rsidP="006D2FAA">
            <w:pPr>
              <w:pStyle w:val="ECVOrganisationDetails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5A91B4E4" w14:textId="77777777" w:rsidR="001069DE" w:rsidRPr="00EC1A8B" w:rsidRDefault="001069DE" w:rsidP="006D2FAA">
            <w:pPr>
              <w:pStyle w:val="ECVOrganisationDetails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</w:tbl>
    <w:p w14:paraId="3760BB8C" w14:textId="77777777" w:rsidR="00FB1C10" w:rsidRPr="001038AB" w:rsidRDefault="00FB1C10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16"/>
          <w:szCs w:val="16"/>
          <w:lang w:eastAsia="hi-IN" w:bidi="hi-IN"/>
        </w:rPr>
      </w:pPr>
    </w:p>
    <w:tbl>
      <w:tblPr>
        <w:tblW w:w="10380" w:type="dxa"/>
        <w:tblInd w:w="-669" w:type="dxa"/>
        <w:tblLayout w:type="fixed"/>
        <w:tblLook w:val="04A0" w:firstRow="1" w:lastRow="0" w:firstColumn="1" w:lastColumn="0" w:noHBand="0" w:noVBand="1"/>
      </w:tblPr>
      <w:tblGrid>
        <w:gridCol w:w="2836"/>
        <w:gridCol w:w="7544"/>
      </w:tblGrid>
      <w:tr w:rsidR="00FB1C10" w14:paraId="6A6A2A83" w14:textId="77777777" w:rsidTr="00FB1C10">
        <w:trPr>
          <w:trHeight w:val="170"/>
        </w:trPr>
        <w:tc>
          <w:tcPr>
            <w:tcW w:w="2835" w:type="dxa"/>
            <w:hideMark/>
          </w:tcPr>
          <w:p w14:paraId="1507CC8B" w14:textId="254B93C0" w:rsidR="00FB1C10" w:rsidRPr="006F69B4" w:rsidRDefault="00FB1C10">
            <w:pPr>
              <w:widowControl w:val="0"/>
              <w:suppressAutoHyphens/>
              <w:spacing w:line="256" w:lineRule="auto"/>
              <w:ind w:right="283"/>
              <w:jc w:val="right"/>
              <w:rPr>
                <w:rFonts w:eastAsia="Arial"/>
                <w:b/>
                <w:smallCaps/>
                <w:color w:val="5B9BD5" w:themeColor="accent5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</w:pPr>
            <w:r w:rsidRPr="006F69B4">
              <w:rPr>
                <w:rFonts w:eastAsia="Arial"/>
                <w:b/>
                <w:color w:val="5B9BD5" w:themeColor="accent5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 xml:space="preserve">ATTIVITÀ </w:t>
            </w:r>
          </w:p>
        </w:tc>
        <w:tc>
          <w:tcPr>
            <w:tcW w:w="7540" w:type="dxa"/>
            <w:vAlign w:val="bottom"/>
            <w:hideMark/>
          </w:tcPr>
          <w:p w14:paraId="673EAC70" w14:textId="4F07062E" w:rsidR="00FB1C10" w:rsidRDefault="00FB1C10">
            <w:pPr>
              <w:widowControl w:val="0"/>
              <w:suppressAutoHyphens/>
              <w:spacing w:line="256" w:lineRule="auto"/>
              <w:jc w:val="right"/>
              <w:rPr>
                <w:rFonts w:eastAsia="Arial"/>
                <w:color w:val="808080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</w:pPr>
            <w:r>
              <w:rPr>
                <w:rFonts w:eastAsia="Arial"/>
                <w:noProof/>
                <w:color w:val="808080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drawing>
                <wp:inline distT="0" distB="0" distL="0" distR="0" wp14:anchorId="417635B2" wp14:editId="139ED2BB">
                  <wp:extent cx="4791075" cy="85725"/>
                  <wp:effectExtent l="0" t="0" r="9525" b="9525"/>
                  <wp:docPr id="125413102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color w:val="808080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t xml:space="preserve"> </w:t>
            </w:r>
          </w:p>
        </w:tc>
      </w:tr>
    </w:tbl>
    <w:p w14:paraId="05EDDE07" w14:textId="77777777" w:rsidR="00FB1C10" w:rsidRDefault="00FB1C10" w:rsidP="00FB1C10">
      <w:pPr>
        <w:widowControl w:val="0"/>
        <w:suppressAutoHyphens/>
        <w:jc w:val="center"/>
        <w:rPr>
          <w:rFonts w:eastAsia="Arial"/>
          <w:i/>
          <w:iCs/>
          <w:color w:val="FF0000"/>
          <w:spacing w:val="-6"/>
          <w:kern w:val="2"/>
          <w:sz w:val="16"/>
          <w:szCs w:val="16"/>
          <w:lang w:val="en-GB" w:eastAsia="hi-IN" w:bidi="hi-IN"/>
        </w:rPr>
      </w:pPr>
    </w:p>
    <w:tbl>
      <w:tblPr>
        <w:tblW w:w="1038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865"/>
        <w:gridCol w:w="7515"/>
      </w:tblGrid>
      <w:tr w:rsidR="00821DC2" w:rsidRPr="00821DC2" w14:paraId="4BF7E1D0" w14:textId="77777777" w:rsidTr="005F2145">
        <w:trPr>
          <w:cantSplit/>
          <w:trHeight w:val="340"/>
        </w:trPr>
        <w:tc>
          <w:tcPr>
            <w:tcW w:w="2865" w:type="dxa"/>
          </w:tcPr>
          <w:p w14:paraId="46CA78D5" w14:textId="77777777" w:rsidR="00821DC2" w:rsidRPr="00616E0D" w:rsidRDefault="00821DC2" w:rsidP="005F2145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608A68AE" w14:textId="2E1FFD2D" w:rsidR="00821DC2" w:rsidRPr="00616E0D" w:rsidRDefault="00821DC2" w:rsidP="005F2145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616E0D"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Incarichi Accademici </w:t>
            </w:r>
          </w:p>
          <w:p w14:paraId="38DECB3B" w14:textId="77777777" w:rsidR="00821DC2" w:rsidRPr="00616E0D" w:rsidRDefault="00821DC2" w:rsidP="005F2145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56275F1D" w14:textId="77777777" w:rsidR="00821DC2" w:rsidRPr="00616E0D" w:rsidRDefault="00821DC2" w:rsidP="005F2145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15" w:type="dxa"/>
            <w:vAlign w:val="center"/>
            <w:hideMark/>
          </w:tcPr>
          <w:p w14:paraId="3F78BCB8" w14:textId="77777777" w:rsidR="00821DC2" w:rsidRPr="00616E0D" w:rsidRDefault="00821DC2" w:rsidP="005F2145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09C60AB5" w14:textId="3ACE738E" w:rsidR="001069DE" w:rsidRDefault="001069DE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2025, in corso. </w:t>
            </w: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Componente del Presidio di Qualità di Ateneo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, 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UniCamillus, Roma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5F695777" w14:textId="63F04B9E" w:rsidR="00141852" w:rsidRDefault="00141852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2025, in corso. </w:t>
            </w:r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Membro del collegio dei docenti del corso di Dottorato in </w:t>
            </w:r>
            <w:proofErr w:type="spellStart"/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Translational</w:t>
            </w:r>
            <w:proofErr w:type="spellEnd"/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proofErr w:type="spellStart"/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Biomedical</w:t>
            </w:r>
            <w:proofErr w:type="spellEnd"/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Sciences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UniCamillus, Roma</w:t>
            </w:r>
          </w:p>
          <w:p w14:paraId="545790A7" w14:textId="5BE68819" w:rsidR="00141852" w:rsidRDefault="00141852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2025, in corso. </w:t>
            </w:r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Membro del collegio dei docenti del corso di Dottorato</w:t>
            </w:r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in </w:t>
            </w:r>
            <w:proofErr w:type="spellStart"/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Biodiversity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Università di Palermo</w:t>
            </w:r>
            <w:r w:rsidR="00604167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3B2DC0BF" w14:textId="132A6161" w:rsidR="00141852" w:rsidRDefault="00141852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2024, in corso, </w:t>
            </w:r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Membro dell’Unità di Ricerca presso il laboratorio di ricerca integrato</w:t>
            </w:r>
            <w:r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IRC</w:t>
            </w:r>
            <w:r w:rsidR="00604167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</w:t>
            </w:r>
            <w:r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S</w:t>
            </w:r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San Camillo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Venezia.</w:t>
            </w:r>
          </w:p>
          <w:p w14:paraId="393592B3" w14:textId="1D33F4DE" w:rsidR="001022D6" w:rsidRDefault="001022D6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2024, in corso. </w:t>
            </w:r>
            <w:proofErr w:type="gramStart"/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Vice preside</w:t>
            </w:r>
            <w:proofErr w:type="gramEnd"/>
            <w:r w:rsidRPr="0014185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della Facoltà Dipartimentale di Medicina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UniCamillus, Roma</w:t>
            </w:r>
            <w:r w:rsidR="001069DE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6817E9FC" w14:textId="00357FB5" w:rsidR="00396D19" w:rsidRPr="00616E0D" w:rsidRDefault="00396D19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396D19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2023, in corso.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Componente della Commissione</w:t>
            </w:r>
            <w:r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di Terza Missione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UniCamillus, Roma.</w:t>
            </w:r>
          </w:p>
          <w:p w14:paraId="38C7E0F6" w14:textId="1B229048" w:rsidR="00396D19" w:rsidRPr="00616E0D" w:rsidRDefault="00396D19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396D19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2023, </w:t>
            </w:r>
            <w:r w:rsidR="00B33B4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2025</w:t>
            </w:r>
            <w:r w:rsidRPr="00396D19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Componente della Commissione Riconoscimento</w:t>
            </w:r>
            <w:r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Crediti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del </w:t>
            </w:r>
            <w:proofErr w:type="spellStart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CdS</w:t>
            </w:r>
            <w:proofErr w:type="spellEnd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in Odontoiatria e Protesi, UniCamillus, Roma.</w:t>
            </w:r>
          </w:p>
          <w:p w14:paraId="04E85F0C" w14:textId="061D6A07" w:rsidR="00396D19" w:rsidRPr="00616E0D" w:rsidRDefault="00396D19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396D19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2023, </w:t>
            </w:r>
            <w:r w:rsidR="00B33B4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2025</w:t>
            </w:r>
            <w:r w:rsidRPr="00396D19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Pr="0069599D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Componente della Commissione</w:t>
            </w:r>
            <w:r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Didattica del </w:t>
            </w:r>
            <w:proofErr w:type="spellStart"/>
            <w:r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CdS</w:t>
            </w:r>
            <w:proofErr w:type="spellEnd"/>
            <w:r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in Medicina e Chirurgia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UniCamillus, Roma.</w:t>
            </w:r>
          </w:p>
          <w:p w14:paraId="33175E89" w14:textId="6967F261" w:rsidR="00821DC2" w:rsidRPr="00616E0D" w:rsidRDefault="00396D19" w:rsidP="005F2145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2023, in Corso. </w:t>
            </w:r>
            <w:r w:rsidR="00821DC2"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Presidente del Centro Integrato di Ricerca </w:t>
            </w:r>
            <w:proofErr w:type="spellStart"/>
            <w:r w:rsidR="00821DC2"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Unicamillus</w:t>
            </w:r>
            <w:proofErr w:type="spellEnd"/>
            <w:r w:rsidR="00821DC2"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Roma.</w:t>
            </w:r>
          </w:p>
          <w:p w14:paraId="055D08A5" w14:textId="079F0942" w:rsidR="00396D19" w:rsidRPr="00616E0D" w:rsidRDefault="00396D19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2023, in Corso. </w:t>
            </w:r>
            <w:r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Delegato </w:t>
            </w:r>
            <w:r w:rsidR="00A07A96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del Rettore </w:t>
            </w:r>
            <w:r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alla Ricerca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UniCamillus, Roma.</w:t>
            </w:r>
          </w:p>
          <w:p w14:paraId="609AD56D" w14:textId="18346DCE" w:rsidR="00396D19" w:rsidRPr="00616E0D" w:rsidRDefault="00396D19" w:rsidP="00396D19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2023, in Corso. </w:t>
            </w:r>
            <w:r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Componente della Giunta di Facoltà Dipartimentale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UniCamillus, Roma.</w:t>
            </w:r>
          </w:p>
          <w:p w14:paraId="33EDCDFD" w14:textId="36001A53" w:rsidR="00821DC2" w:rsidRPr="00616E0D" w:rsidRDefault="00396D19" w:rsidP="005F2145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396D19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202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</w:t>
            </w:r>
            <w:r w:rsidRPr="00396D19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, </w:t>
            </w:r>
            <w:proofErr w:type="gramStart"/>
            <w:r w:rsidR="00B33B48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2025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="00821DC2"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Componente</w:t>
            </w:r>
            <w:proofErr w:type="gramEnd"/>
            <w:r w:rsidR="00821DC2"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del Gruppo di Assicurazione Qualità del </w:t>
            </w:r>
            <w:proofErr w:type="spellStart"/>
            <w:r w:rsidR="00821DC2"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CdS</w:t>
            </w:r>
            <w:proofErr w:type="spellEnd"/>
            <w:r w:rsidR="00821DC2" w:rsidRPr="00396D19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in Medicina e Chirurgia</w:t>
            </w:r>
            <w:r w:rsidR="00821DC2"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, </w:t>
            </w:r>
            <w:proofErr w:type="spellStart"/>
            <w:r w:rsidR="00821DC2"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Unicamillus</w:t>
            </w:r>
            <w:proofErr w:type="spellEnd"/>
            <w:r w:rsidR="00821DC2"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Roma.</w:t>
            </w:r>
          </w:p>
          <w:p w14:paraId="45042B24" w14:textId="77777777" w:rsidR="00821DC2" w:rsidRPr="00616E0D" w:rsidRDefault="00821DC2" w:rsidP="005F2145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</w:tr>
    </w:tbl>
    <w:p w14:paraId="44FD6E7F" w14:textId="77777777" w:rsidR="00821DC2" w:rsidRPr="00821DC2" w:rsidRDefault="00821DC2" w:rsidP="00821DC2">
      <w:pPr>
        <w:widowControl w:val="0"/>
        <w:suppressAutoHyphens/>
        <w:rPr>
          <w:rFonts w:eastAsia="Arial"/>
          <w:color w:val="FF0000"/>
          <w:spacing w:val="-6"/>
          <w:kern w:val="2"/>
          <w:sz w:val="16"/>
          <w:szCs w:val="16"/>
          <w:lang w:val="it-IT" w:eastAsia="hi-IN" w:bidi="hi-IN"/>
        </w:rPr>
      </w:pPr>
    </w:p>
    <w:tbl>
      <w:tblPr>
        <w:tblW w:w="1038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665"/>
        <w:gridCol w:w="200"/>
        <w:gridCol w:w="7315"/>
        <w:gridCol w:w="200"/>
      </w:tblGrid>
      <w:tr w:rsidR="00FB1C10" w:rsidRPr="001F520C" w14:paraId="3A5BBC26" w14:textId="77777777" w:rsidTr="007905FF">
        <w:trPr>
          <w:cantSplit/>
          <w:trHeight w:val="340"/>
        </w:trPr>
        <w:tc>
          <w:tcPr>
            <w:tcW w:w="2865" w:type="dxa"/>
            <w:gridSpan w:val="2"/>
          </w:tcPr>
          <w:p w14:paraId="537C30A9" w14:textId="4937BACF" w:rsidR="00FB1C10" w:rsidRPr="00616E0D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proofErr w:type="spellStart"/>
            <w:r w:rsidRPr="00616E0D"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Attività</w:t>
            </w:r>
            <w:proofErr w:type="spellEnd"/>
            <w:r w:rsidRPr="00616E0D"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 w:rsidR="00821DC2" w:rsidRPr="00616E0D"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Editoriali</w:t>
            </w:r>
            <w:proofErr w:type="spellEnd"/>
          </w:p>
          <w:p w14:paraId="5E639630" w14:textId="77777777" w:rsidR="00FB1C10" w:rsidRPr="00616E0D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  <w:p w14:paraId="2D85A4A0" w14:textId="601A83B7" w:rsidR="00FB1C10" w:rsidRPr="00616E0D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smallCaps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  <w:tc>
          <w:tcPr>
            <w:tcW w:w="7515" w:type="dxa"/>
            <w:gridSpan w:val="2"/>
            <w:vAlign w:val="center"/>
            <w:hideMark/>
          </w:tcPr>
          <w:p w14:paraId="2575E1B0" w14:textId="77777777" w:rsidR="00631D50" w:rsidRPr="00631D50" w:rsidRDefault="00631D50" w:rsidP="00631D50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FB6D2C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Review </w:t>
            </w:r>
            <w:proofErr w:type="gramStart"/>
            <w:r w:rsidRPr="00FB6D2C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Editor</w:t>
            </w:r>
            <w:r w:rsidRPr="00631D50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,</w:t>
            </w:r>
            <w:proofErr w:type="gramEnd"/>
            <w:r w:rsidRPr="00631D50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Frontiers, Cell Growth and Division </w:t>
            </w:r>
          </w:p>
          <w:p w14:paraId="365FF5F4" w14:textId="6FFB11B2" w:rsidR="00631D50" w:rsidRPr="00631D50" w:rsidRDefault="00631D50" w:rsidP="00631D50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" w:eastAsia="hi-IN" w:bidi="hi-IN"/>
                <w14:ligatures w14:val="standardContextual"/>
              </w:rPr>
            </w:pPr>
            <w:r w:rsidRPr="00604167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Academic </w:t>
            </w:r>
            <w:r w:rsidRPr="00604167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" w:eastAsia="hi-IN" w:bidi="hi-IN"/>
                <w14:ligatures w14:val="standardContextual"/>
              </w:rPr>
              <w:t>Editor</w:t>
            </w:r>
            <w:r w:rsidR="00604167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" w:eastAsia="hi-IN" w:bidi="hi-IN"/>
                <w14:ligatures w14:val="standardContextual"/>
              </w:rPr>
              <w:t xml:space="preserve"> </w:t>
            </w:r>
            <w:proofErr w:type="spellStart"/>
            <w:r w:rsidR="00604167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" w:eastAsia="hi-IN" w:bidi="hi-IN"/>
                <w14:ligatures w14:val="standardContextual"/>
              </w:rPr>
              <w:t>PeerJ</w:t>
            </w:r>
            <w:proofErr w:type="spellEnd"/>
          </w:p>
          <w:p w14:paraId="3364BAB7" w14:textId="51563CC1" w:rsidR="00B71A1B" w:rsidRPr="00616E0D" w:rsidRDefault="00631D50" w:rsidP="00B71A1B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Noto Sans Symbols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</w:pPr>
            <w:r w:rsidRPr="00FB6D2C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Peer-</w:t>
            </w:r>
            <w:proofErr w:type="spellStart"/>
            <w:r w:rsidRPr="00FB6D2C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Reviewer</w:t>
            </w:r>
            <w:proofErr w:type="spellEnd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per diverse </w:t>
            </w:r>
            <w:proofErr w:type="spellStart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riviste</w:t>
            </w:r>
            <w:proofErr w:type="spellEnd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tra</w:t>
            </w:r>
            <w:proofErr w:type="spellEnd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cui, </w:t>
            </w:r>
            <w:r w:rsidR="00401F26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</w:t>
            </w:r>
            <w:r w:rsidR="00AC0A11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utophagy, 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BBA </w:t>
            </w:r>
            <w:r w:rsidR="00907057" w:rsidRPr="00616E0D">
              <w:rPr>
                <w:rFonts w:eastAsia="Noto Sans Symbols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Frontiers in Molecular Biosciences, Frontiers in Cell Growth and Division, </w:t>
            </w:r>
            <w:proofErr w:type="spellStart"/>
            <w:proofErr w:type="gramStart"/>
            <w:r w:rsidR="00907057" w:rsidRPr="00616E0D">
              <w:rPr>
                <w:rFonts w:eastAsia="Noto Sans Symbols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PeerJ</w:t>
            </w:r>
            <w:proofErr w:type="spellEnd"/>
            <w:r w:rsidR="00907057" w:rsidRPr="00616E0D">
              <w:rPr>
                <w:rFonts w:eastAsia="Noto Sans Symbols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,</w:t>
            </w:r>
            <w:proofErr w:type="gramEnd"/>
            <w:r w:rsidR="00907057" w:rsidRPr="00616E0D">
              <w:rPr>
                <w:rFonts w:eastAsia="Noto Sans Symbols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Molecular Oncology</w:t>
            </w:r>
          </w:p>
        </w:tc>
      </w:tr>
      <w:tr w:rsidR="00B71A1B" w:rsidRPr="001F520C" w14:paraId="797A5785" w14:textId="77777777" w:rsidTr="007905FF">
        <w:trPr>
          <w:cantSplit/>
          <w:trHeight w:val="340"/>
        </w:trPr>
        <w:tc>
          <w:tcPr>
            <w:tcW w:w="2865" w:type="dxa"/>
            <w:gridSpan w:val="2"/>
          </w:tcPr>
          <w:p w14:paraId="0DA7CDA3" w14:textId="77777777" w:rsidR="00B71A1B" w:rsidRPr="00616E0D" w:rsidRDefault="00B71A1B" w:rsidP="005F2145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</w:pPr>
          </w:p>
          <w:p w14:paraId="48096354" w14:textId="38A0D8BE" w:rsidR="00B71A1B" w:rsidRPr="00616E0D" w:rsidRDefault="00B71A1B" w:rsidP="005F2145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616E0D"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Valutazione di progetti in bandi competitivi</w:t>
            </w:r>
          </w:p>
          <w:p w14:paraId="2B347BF6" w14:textId="77777777" w:rsidR="00B71A1B" w:rsidRPr="00616E0D" w:rsidRDefault="00B71A1B" w:rsidP="005F2145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17845C2B" w14:textId="77777777" w:rsidR="00B71A1B" w:rsidRPr="00616E0D" w:rsidRDefault="00B71A1B" w:rsidP="005F2145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  <w:tc>
          <w:tcPr>
            <w:tcW w:w="7515" w:type="dxa"/>
            <w:gridSpan w:val="2"/>
            <w:vAlign w:val="center"/>
            <w:hideMark/>
          </w:tcPr>
          <w:p w14:paraId="5168FDD7" w14:textId="5F44C571" w:rsidR="00B71A1B" w:rsidRPr="00616E0D" w:rsidRDefault="00B71A1B" w:rsidP="00B71A1B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543E78EB" w14:textId="2236D9F4" w:rsidR="001022D6" w:rsidRDefault="001022D6" w:rsidP="00B71A1B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202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4</w:t>
            </w:r>
            <w:r w:rsidR="001069DE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-2025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r w:rsidRPr="00FB6D2C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Expert evaluator</w:t>
            </w:r>
            <w:r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e Rapporteur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, Marie Skłodowska-Curie European Postdoctoral Fellowships</w:t>
            </w:r>
          </w:p>
          <w:p w14:paraId="14E9D453" w14:textId="00156EFE" w:rsidR="001022D6" w:rsidRPr="001022D6" w:rsidRDefault="001022D6" w:rsidP="00B71A1B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1022D6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2024 </w:t>
            </w:r>
            <w:r w:rsidRPr="001022D6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Valutatore Esperto</w:t>
            </w:r>
            <w:r w:rsidRPr="001022D6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per la F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ondazione Mia Neri</w:t>
            </w:r>
          </w:p>
          <w:p w14:paraId="16EDD8AF" w14:textId="513408B2" w:rsidR="00B71A1B" w:rsidRPr="00616E0D" w:rsidRDefault="00B71A1B" w:rsidP="00B71A1B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2023 </w:t>
            </w:r>
            <w:r w:rsidRPr="00FB6D2C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Expert evaluator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, Marie Skłodowska-Curie European Postdoctoral Fellowships</w:t>
            </w:r>
          </w:p>
          <w:p w14:paraId="231CBFCF" w14:textId="7A1BC8A8" w:rsidR="00B71A1B" w:rsidRPr="00616E0D" w:rsidRDefault="00B71A1B" w:rsidP="00B71A1B">
            <w:pPr>
              <w:widowControl w:val="0"/>
              <w:suppressAutoHyphens/>
              <w:autoSpaceDN w:val="0"/>
              <w:spacing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2022 </w:t>
            </w:r>
            <w:r w:rsidRPr="00FB6D2C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Expert evaluator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, Marie Skłodowska-Curie European Postdoctoral Fellowships</w:t>
            </w:r>
          </w:p>
          <w:p w14:paraId="3B59A777" w14:textId="20F7366D" w:rsidR="00B71A1B" w:rsidRPr="00616E0D" w:rsidRDefault="00B71A1B" w:rsidP="00B71A1B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2020 </w:t>
            </w:r>
            <w:r w:rsidRPr="00FB6D2C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Expert Evaluator</w:t>
            </w:r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, Postdoctoral Junior Leader Fellowships. “</w:t>
            </w:r>
            <w:proofErr w:type="gramStart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la</w:t>
            </w:r>
            <w:proofErr w:type="gramEnd"/>
            <w:r w:rsidRPr="00616E0D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Caixa” Banking Foundation (FBLC)</w:t>
            </w:r>
          </w:p>
        </w:tc>
      </w:tr>
      <w:tr w:rsidR="00A43969" w:rsidRPr="00821DC2" w14:paraId="20700402" w14:textId="77777777" w:rsidTr="007905FF">
        <w:trPr>
          <w:gridAfter w:val="1"/>
          <w:wAfter w:w="200" w:type="dxa"/>
          <w:cantSplit/>
          <w:trHeight w:val="340"/>
        </w:trPr>
        <w:tc>
          <w:tcPr>
            <w:tcW w:w="2665" w:type="dxa"/>
          </w:tcPr>
          <w:p w14:paraId="496A9649" w14:textId="77777777" w:rsidR="00FB1C10" w:rsidRPr="00821DC2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21DC2"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lastRenderedPageBreak/>
              <w:t xml:space="preserve">Borse di </w:t>
            </w:r>
            <w:proofErr w:type="spellStart"/>
            <w:r w:rsidRPr="00821DC2"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ricerca</w:t>
            </w:r>
            <w:proofErr w:type="spellEnd"/>
          </w:p>
          <w:p w14:paraId="19145506" w14:textId="77777777" w:rsidR="00FB1C10" w:rsidRPr="00821DC2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  <w:p w14:paraId="3C0E8D3D" w14:textId="18CFF3EA" w:rsidR="00FB1C10" w:rsidRPr="00821DC2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b/>
                <w:smallCaps/>
                <w:color w:val="808080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  <w:tc>
          <w:tcPr>
            <w:tcW w:w="7515" w:type="dxa"/>
            <w:gridSpan w:val="2"/>
            <w:vAlign w:val="center"/>
          </w:tcPr>
          <w:p w14:paraId="1181E0F9" w14:textId="53FE4DAE" w:rsidR="001069DE" w:rsidRPr="002B63DD" w:rsidRDefault="005B5DC7" w:rsidP="002B63DD">
            <w:pPr>
              <w:suppressAutoHyphens/>
              <w:spacing w:before="2" w:after="80" w:line="256" w:lineRule="auto"/>
              <w:ind w:left="-21" w:firstLine="21"/>
              <w:jc w:val="both"/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21DC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Finanziamenti attivi</w:t>
            </w:r>
            <w:r w:rsidR="00FB1C10" w:rsidRPr="00821DC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:</w:t>
            </w:r>
          </w:p>
          <w:p w14:paraId="4F92289E" w14:textId="3661A536" w:rsidR="00845D1A" w:rsidRDefault="00845D1A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ENDO2023 – Endometriosi e sviluppo di un lab-on-a-chip per la diagnostica non invasiva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, </w:t>
            </w:r>
            <w:r w:rsidR="00604167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Bando FISA. 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Capo Unità di Biologia Molecolare</w:t>
            </w:r>
            <w:r w:rsidR="00604167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77172F68" w14:textId="5B0BDDBC" w:rsidR="00845D1A" w:rsidRPr="00FF2B54" w:rsidRDefault="00845D1A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FF2B54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PROGETTO TNE23-00083 </w:t>
            </w:r>
            <w:proofErr w:type="spellStart"/>
            <w:r w:rsidRPr="00FF2B54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Integrated</w:t>
            </w:r>
            <w:proofErr w:type="spellEnd"/>
            <w:r w:rsidRPr="00FF2B54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proofErr w:type="spellStart"/>
            <w:r w:rsidRPr="00FF2B54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Transcultural</w:t>
            </w:r>
            <w:proofErr w:type="spellEnd"/>
            <w:r w:rsidRPr="00FF2B54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Educational Synergy in Health Sciences – ITESHS</w:t>
            </w:r>
            <w:r w:rsidRPr="00FF2B54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 Responsabile scientifico</w:t>
            </w:r>
            <w:r w:rsidR="00604167" w:rsidRPr="00FF2B54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4CB60C62" w14:textId="0DE5E682" w:rsidR="00FB1D0C" w:rsidRDefault="00FB1D0C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ANTHEM </w:t>
            </w:r>
            <w:r w:rsidRPr="00FB1D0C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Characterization of </w:t>
            </w:r>
            <w:proofErr w:type="spellStart"/>
            <w:r w:rsidRPr="00FB1D0C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GlioBlastoMa</w:t>
            </w:r>
            <w:proofErr w:type="spellEnd"/>
            <w:r w:rsidRPr="00FB1D0C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 w:rsidRPr="00FB1D0C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Tumor</w:t>
            </w:r>
            <w:proofErr w:type="spellEnd"/>
            <w:r w:rsidRPr="00FB1D0C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 w:rsidRPr="00FB1D0C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MicroEnvironment</w:t>
            </w:r>
            <w:proofErr w:type="spellEnd"/>
            <w:r w:rsidRPr="00FB1D0C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and its influence on metabolism and functions of healthy nervous cells using an innovative multi-culture system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. </w:t>
            </w:r>
            <w:proofErr w:type="spellStart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Collaboratore</w:t>
            </w:r>
            <w:proofErr w:type="spellEnd"/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.</w:t>
            </w:r>
          </w:p>
          <w:p w14:paraId="70C2202D" w14:textId="7B6E406F" w:rsidR="00845D1A" w:rsidRPr="00845D1A" w:rsidRDefault="00845D1A" w:rsidP="00845D1A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IT" w:eastAsia="hi-IN" w:bidi="hi-IN"/>
                <w14:ligatures w14:val="standardContextual"/>
              </w:rPr>
            </w:pPr>
            <w:r w:rsidRPr="00845D1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PRIN 2022 </w:t>
            </w:r>
            <w:r w:rsidRPr="00845D1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IT" w:eastAsia="hi-IN" w:bidi="hi-IN"/>
                <w14:ligatures w14:val="standardContextual"/>
              </w:rPr>
              <w:t>Novel mediators, predictive biomarkers and therapeutic targets for breast cancer metastatic disease</w:t>
            </w:r>
          </w:p>
          <w:p w14:paraId="6CBA956C" w14:textId="3EA07A7D" w:rsidR="006E04ED" w:rsidRDefault="006E04ED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PRIN 2022 PNRR Prot. </w:t>
            </w: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P2022JRETW </w:t>
            </w:r>
            <w:r w:rsidR="005B5DC7"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A systems-based approach toward </w:t>
            </w:r>
            <w:proofErr w:type="spellStart"/>
            <w:r w:rsidR="005B5DC7"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personalised</w:t>
            </w:r>
            <w:proofErr w:type="spellEnd"/>
            <w:r w:rsidR="005B5DC7"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therapeutic strategies in Pancreatic ductal adenocarcinoma 2023-2025</w:t>
            </w: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. </w:t>
            </w: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Responsabile dell'unità di progetto</w:t>
            </w:r>
            <w:r w:rsid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252C86AE" w14:textId="1EDA4EEA" w:rsidR="00EC1A8B" w:rsidRPr="00EC1A8B" w:rsidRDefault="00EC1A8B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Collaboratore progetto </w:t>
            </w:r>
            <w:r w:rsidRP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SOSTA (Sindrome Occhio Secco Trattamento Adiuvante)</w:t>
            </w:r>
            <w:r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, </w:t>
            </w:r>
            <w:r w:rsidRP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Ministero delle Imprese e del Made in </w:t>
            </w:r>
            <w:proofErr w:type="spellStart"/>
            <w:r w:rsidRP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Italy</w:t>
            </w:r>
            <w:proofErr w:type="spellEnd"/>
            <w:r w:rsidRP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- Fondo per la Crescita Sostenibile -Accordi per l'innovazione di cui al D.M. 31 </w:t>
            </w:r>
            <w:proofErr w:type="gramStart"/>
            <w:r w:rsidRP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Dicembre</w:t>
            </w:r>
            <w:proofErr w:type="gramEnd"/>
            <w:r w:rsidRP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2021 e D.D. 18 </w:t>
            </w:r>
            <w:proofErr w:type="gramStart"/>
            <w:r w:rsidRP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Marzo</w:t>
            </w:r>
            <w:proofErr w:type="gramEnd"/>
            <w:r w:rsidRPr="00EC1A8B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2022</w:t>
            </w:r>
          </w:p>
          <w:p w14:paraId="7CAE932A" w14:textId="77777777" w:rsidR="00FB1C10" w:rsidRPr="00821DC2" w:rsidRDefault="00FB1C10" w:rsidP="009B7350">
            <w:pPr>
              <w:suppressAutoHyphens/>
              <w:spacing w:before="2" w:after="80" w:line="256" w:lineRule="auto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5050AD5D" w14:textId="31868196" w:rsidR="00FB1C10" w:rsidRPr="00821DC2" w:rsidRDefault="005B5DC7" w:rsidP="00A43969">
            <w:pPr>
              <w:suppressAutoHyphens/>
              <w:spacing w:before="2" w:after="80" w:line="256" w:lineRule="auto"/>
              <w:ind w:left="-21" w:firstLine="21"/>
              <w:jc w:val="both"/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21DC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Finanziamenti</w:t>
            </w:r>
            <w:r w:rsidR="00FB1C10" w:rsidRPr="00821DC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Pr="00821DC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completati </w:t>
            </w:r>
            <w:r w:rsidR="00FB1C10" w:rsidRPr="00821DC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(ultimi </w:t>
            </w:r>
            <w:proofErr w:type="gramStart"/>
            <w:r w:rsidR="00FB1C10" w:rsidRPr="00821DC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10</w:t>
            </w:r>
            <w:proofErr w:type="gramEnd"/>
            <w:r w:rsidR="00FB1C10" w:rsidRPr="00821DC2">
              <w:rPr>
                <w:rFonts w:eastAsia="Arial"/>
                <w:b/>
                <w:bCs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anni):</w:t>
            </w:r>
          </w:p>
          <w:p w14:paraId="2A4D0E74" w14:textId="3350ACA0" w:rsidR="000749FA" w:rsidRPr="00616E0D" w:rsidRDefault="000749FA" w:rsidP="00A43969">
            <w:pPr>
              <w:widowControl w:val="0"/>
              <w:suppressAutoHyphens/>
              <w:autoSpaceDN w:val="0"/>
              <w:spacing w:before="2" w:after="80" w:line="257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2022 Fondazione Veronesi - Borse di studio post-dottorato 2021. Titolo del </w:t>
            </w:r>
            <w:proofErr w:type="gram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progetto :</w:t>
            </w:r>
            <w:proofErr w:type="gram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proofErr w:type="gram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“ Sfruttare</w:t>
            </w:r>
            <w:proofErr w:type="gram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la regolazione dell’espressione di AMBRA1 e la sua perdita nel cancro”.</w:t>
            </w:r>
          </w:p>
          <w:p w14:paraId="71E41625" w14:textId="18DF01C7" w:rsidR="000749FA" w:rsidRPr="00821DC2" w:rsidRDefault="000749FA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2020 - Sovvenzione della Fondazione Hartmann. Titolo del progetto: </w:t>
            </w:r>
            <w:proofErr w:type="gram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“ Generazione</w:t>
            </w:r>
            <w:proofErr w:type="gram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di nuovi test per il monitoraggio </w:t>
            </w:r>
            <w:proofErr w:type="gram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dell'autofagia ”</w:t>
            </w:r>
            <w:proofErr w:type="gram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. </w:t>
            </w:r>
            <w:r w:rsidR="007905FF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Responsabile Scientifico.</w:t>
            </w:r>
          </w:p>
          <w:p w14:paraId="428E4AE4" w14:textId="10261490" w:rsidR="000749FA" w:rsidRPr="00821DC2" w:rsidRDefault="000749FA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2020 - PRACE DECI-16 16DECI0046 - LC3bind -. Collaboratore.</w:t>
            </w:r>
          </w:p>
          <w:p w14:paraId="14B8EE9C" w14:textId="1FEF8D37" w:rsidR="000749FA" w:rsidRPr="00821DC2" w:rsidRDefault="000749FA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2019 - PRACE DECI-15 Proposta 15DECI0383 - MELMUT -. Collaboratore.</w:t>
            </w:r>
          </w:p>
          <w:p w14:paraId="308B5287" w14:textId="44093399" w:rsidR="000749FA" w:rsidRPr="00821DC2" w:rsidRDefault="000749FA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2019 - BORSA HPC ISCRA-CINECA CLASSE C - HP10C0T58M - Motivi lineari corti </w:t>
            </w:r>
            <w:proofErr w:type="spell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fosfo</w:t>
            </w:r>
            <w:proofErr w:type="spell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-regolati per il legame con LC3B: il caso di studio </w:t>
            </w:r>
            <w:proofErr w:type="spell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optineurin</w:t>
            </w:r>
            <w:proofErr w:type="spell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- Collaboratore.</w:t>
            </w:r>
          </w:p>
          <w:p w14:paraId="224A88D4" w14:textId="300D4C66" w:rsidR="00FB1C10" w:rsidRPr="00821DC2" w:rsidRDefault="000749FA" w:rsidP="00A43969">
            <w:pPr>
              <w:widowControl w:val="0"/>
              <w:suppressAutoHyphens/>
              <w:autoSpaceDN w:val="0"/>
              <w:spacing w:before="2" w:after="80" w:line="256" w:lineRule="auto"/>
              <w:ind w:left="-21" w:firstLine="21"/>
              <w:jc w:val="both"/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</w:pPr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2018 - ISCRA-CINECA CLASSE C HPC HP10C4LACQ - “Una nuova classe di motivi leganti l'ubiquitina intrinsecamente disordinati. </w:t>
            </w:r>
            <w:proofErr w:type="spell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Acronimo</w:t>
            </w:r>
            <w:proofErr w:type="spell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</w:t>
            </w:r>
            <w:proofErr w:type="spellStart"/>
            <w:proofErr w:type="gram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disoUIM</w:t>
            </w:r>
            <w:proofErr w:type="spell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”</w:t>
            </w:r>
            <w:proofErr w:type="gram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- ACRONIMO: </w:t>
            </w:r>
            <w:proofErr w:type="spellStart"/>
            <w:proofErr w:type="gram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disoUIM</w:t>
            </w:r>
            <w:proofErr w:type="spell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”</w:t>
            </w:r>
            <w:proofErr w:type="gram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 </w:t>
            </w:r>
            <w:proofErr w:type="gram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 xml:space="preserve">-  </w:t>
            </w:r>
            <w:proofErr w:type="spellStart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Collaboratore</w:t>
            </w:r>
            <w:proofErr w:type="spellEnd"/>
            <w:proofErr w:type="gramEnd"/>
            <w:r w:rsidRPr="00821DC2">
              <w:rPr>
                <w:rFonts w:eastAsia="Arial"/>
                <w:color w:val="262626" w:themeColor="text1" w:themeTint="D9"/>
                <w:spacing w:val="-6"/>
                <w:kern w:val="2"/>
                <w:sz w:val="18"/>
                <w:szCs w:val="18"/>
                <w:lang w:val="en-US" w:eastAsia="hi-IN" w:bidi="hi-IN"/>
                <w14:ligatures w14:val="standardContextual"/>
              </w:rPr>
              <w:t>.</w:t>
            </w:r>
          </w:p>
        </w:tc>
      </w:tr>
    </w:tbl>
    <w:p w14:paraId="04569626" w14:textId="77777777" w:rsidR="00FB1C10" w:rsidRDefault="00FB1C10" w:rsidP="00FB1C10">
      <w:pPr>
        <w:widowControl w:val="0"/>
        <w:suppressAutoHyphens/>
        <w:jc w:val="center"/>
        <w:rPr>
          <w:rFonts w:eastAsia="Arial"/>
          <w:i/>
          <w:iCs/>
          <w:color w:val="FF0000"/>
          <w:spacing w:val="-6"/>
          <w:kern w:val="2"/>
          <w:sz w:val="16"/>
          <w:szCs w:val="16"/>
          <w:lang w:val="en-GB" w:eastAsia="hi-IN" w:bidi="hi-IN"/>
        </w:rPr>
      </w:pPr>
    </w:p>
    <w:tbl>
      <w:tblPr>
        <w:tblW w:w="10380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2865"/>
        <w:gridCol w:w="7515"/>
      </w:tblGrid>
      <w:tr w:rsidR="00FB1C10" w14:paraId="038C0C79" w14:textId="77777777" w:rsidTr="006F69B4">
        <w:trPr>
          <w:trHeight w:val="67"/>
        </w:trPr>
        <w:tc>
          <w:tcPr>
            <w:tcW w:w="2865" w:type="dxa"/>
            <w:hideMark/>
          </w:tcPr>
          <w:p w14:paraId="08CAE5FB" w14:textId="77777777" w:rsidR="00FB1C10" w:rsidRPr="006F69B4" w:rsidRDefault="00FB1C10">
            <w:pPr>
              <w:widowControl w:val="0"/>
              <w:suppressAutoHyphens/>
              <w:spacing w:line="256" w:lineRule="auto"/>
              <w:ind w:right="283"/>
              <w:jc w:val="right"/>
              <w:rPr>
                <w:rFonts w:eastAsia="Arial"/>
                <w:b/>
                <w:smallCaps/>
                <w:color w:val="5B9BD5" w:themeColor="accent5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F69B4">
              <w:rPr>
                <w:rFonts w:eastAsia="Arial"/>
                <w:b/>
                <w:color w:val="5B9BD5" w:themeColor="accent5"/>
                <w:spacing w:val="-6"/>
                <w:kern w:val="2"/>
                <w:sz w:val="20"/>
                <w:szCs w:val="20"/>
                <w:lang w:val="en-GB" w:eastAsia="hi-IN" w:bidi="hi-IN"/>
                <w14:ligatures w14:val="standardContextual"/>
              </w:rPr>
              <w:t>ABILITÀ PERSONALI</w:t>
            </w:r>
          </w:p>
        </w:tc>
        <w:tc>
          <w:tcPr>
            <w:tcW w:w="7515" w:type="dxa"/>
            <w:vAlign w:val="bottom"/>
            <w:hideMark/>
          </w:tcPr>
          <w:p w14:paraId="6AE58E2C" w14:textId="4F8EEC8B" w:rsidR="00FB1C10" w:rsidRDefault="00FB1C10">
            <w:pPr>
              <w:widowControl w:val="0"/>
              <w:suppressAutoHyphens/>
              <w:spacing w:line="256" w:lineRule="auto"/>
              <w:jc w:val="right"/>
              <w:rPr>
                <w:rFonts w:eastAsia="Arial"/>
                <w:color w:val="402C24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</w:pPr>
            <w:r>
              <w:rPr>
                <w:rFonts w:eastAsia="Arial"/>
                <w:noProof/>
                <w:color w:val="402C24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drawing>
                <wp:inline distT="0" distB="0" distL="0" distR="0" wp14:anchorId="6EF6BB4A" wp14:editId="2579DFE4">
                  <wp:extent cx="4791075" cy="85725"/>
                  <wp:effectExtent l="0" t="0" r="9525" b="9525"/>
                  <wp:docPr id="13462563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color w:val="402C24"/>
                <w:spacing w:val="-6"/>
                <w:kern w:val="2"/>
                <w:sz w:val="8"/>
                <w:szCs w:val="8"/>
                <w:lang w:val="en-GB" w:eastAsia="hi-IN" w:bidi="hi-IN"/>
                <w14:ligatures w14:val="standardContextual"/>
              </w:rPr>
              <w:t xml:space="preserve"> </w:t>
            </w:r>
          </w:p>
        </w:tc>
      </w:tr>
    </w:tbl>
    <w:p w14:paraId="2EC73362" w14:textId="77777777" w:rsidR="00FB1C10" w:rsidRDefault="00FB1C10" w:rsidP="00FB1C10">
      <w:pPr>
        <w:widowControl w:val="0"/>
        <w:suppressAutoHyphens/>
        <w:jc w:val="center"/>
        <w:rPr>
          <w:rFonts w:eastAsia="Arial"/>
          <w:i/>
          <w:iCs/>
          <w:color w:val="FF0000"/>
          <w:spacing w:val="-6"/>
          <w:kern w:val="2"/>
          <w:sz w:val="16"/>
          <w:szCs w:val="16"/>
          <w:lang w:val="en-GB" w:eastAsia="hi-IN" w:bidi="hi-IN"/>
        </w:rPr>
      </w:pPr>
    </w:p>
    <w:tbl>
      <w:tblPr>
        <w:tblW w:w="10380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2857"/>
        <w:gridCol w:w="7523"/>
      </w:tblGrid>
      <w:tr w:rsidR="00FB1C10" w:rsidRPr="00616E0D" w14:paraId="26ED100B" w14:textId="77777777" w:rsidTr="00FB1C10">
        <w:trPr>
          <w:cantSplit/>
          <w:trHeight w:val="255"/>
        </w:trPr>
        <w:tc>
          <w:tcPr>
            <w:tcW w:w="2833" w:type="dxa"/>
            <w:hideMark/>
          </w:tcPr>
          <w:p w14:paraId="2B0AFDA3" w14:textId="77777777" w:rsidR="00FB1C10" w:rsidRPr="00616E0D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Lingua/e madre/e</w:t>
            </w:r>
          </w:p>
        </w:tc>
        <w:tc>
          <w:tcPr>
            <w:tcW w:w="7543" w:type="dxa"/>
            <w:hideMark/>
          </w:tcPr>
          <w:p w14:paraId="5FB1112F" w14:textId="64D63C55" w:rsidR="00FB1C10" w:rsidRPr="00616E0D" w:rsidRDefault="00663DC0">
            <w:pPr>
              <w:widowControl w:val="0"/>
              <w:suppressAutoHyphens/>
              <w:spacing w:before="28" w:line="256" w:lineRule="auto"/>
              <w:rPr>
                <w:rFonts w:eastAsia="Arial"/>
                <w:color w:val="3F3A38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Italiano</w:t>
            </w:r>
          </w:p>
        </w:tc>
      </w:tr>
      <w:tr w:rsidR="00FB1C10" w:rsidRPr="00616E0D" w14:paraId="3837901A" w14:textId="77777777" w:rsidTr="00FB1C10">
        <w:trPr>
          <w:trHeight w:val="170"/>
        </w:trPr>
        <w:tc>
          <w:tcPr>
            <w:tcW w:w="2864" w:type="dxa"/>
          </w:tcPr>
          <w:p w14:paraId="6F8D32E9" w14:textId="77777777" w:rsidR="00FB1C10" w:rsidRPr="00616E0D" w:rsidRDefault="00FB1C10">
            <w:pPr>
              <w:widowControl w:val="0"/>
              <w:suppressAutoHyphens/>
              <w:spacing w:line="256" w:lineRule="auto"/>
              <w:ind w:right="283"/>
              <w:jc w:val="right"/>
              <w:rPr>
                <w:rFonts w:eastAsia="Arial"/>
                <w:b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  <w:tc>
          <w:tcPr>
            <w:tcW w:w="7512" w:type="dxa"/>
            <w:vAlign w:val="bottom"/>
          </w:tcPr>
          <w:p w14:paraId="16E70856" w14:textId="77777777" w:rsidR="00FB1C10" w:rsidRPr="00616E0D" w:rsidRDefault="00FB1C10">
            <w:pPr>
              <w:widowControl w:val="0"/>
              <w:suppressAutoHyphens/>
              <w:spacing w:line="256" w:lineRule="auto"/>
              <w:jc w:val="right"/>
              <w:rPr>
                <w:rFonts w:eastAsia="Arial"/>
                <w:noProof/>
                <w:color w:val="402C24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</w:tr>
      <w:tr w:rsidR="00FB1C10" w:rsidRPr="00616E0D" w14:paraId="5913243C" w14:textId="77777777" w:rsidTr="00FB1C10">
        <w:trPr>
          <w:cantSplit/>
          <w:trHeight w:val="340"/>
        </w:trPr>
        <w:tc>
          <w:tcPr>
            <w:tcW w:w="2833" w:type="dxa"/>
            <w:hideMark/>
          </w:tcPr>
          <w:p w14:paraId="46A00C83" w14:textId="77777777" w:rsidR="00FB1C10" w:rsidRPr="00616E0D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smallCaps/>
                <w:color w:val="0E4194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Altre </w:t>
            </w:r>
            <w:proofErr w:type="gramStart"/>
            <w:r w:rsidRPr="00616E0D"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lingue </w:t>
            </w:r>
            <w:r w:rsidRPr="00616E0D">
              <w:rPr>
                <w:rFonts w:eastAsia="Arial"/>
                <w:color w:val="0E4194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)</w:t>
            </w:r>
            <w:proofErr w:type="gramEnd"/>
          </w:p>
        </w:tc>
        <w:tc>
          <w:tcPr>
            <w:tcW w:w="7543" w:type="dxa"/>
            <w:vAlign w:val="center"/>
            <w:hideMark/>
          </w:tcPr>
          <w:p w14:paraId="050CD9FB" w14:textId="5DBF95E8" w:rsidR="00FB1C10" w:rsidRPr="00616E0D" w:rsidRDefault="000749FA">
            <w:pPr>
              <w:widowControl w:val="0"/>
              <w:suppressAutoHyphens/>
              <w:spacing w:before="28" w:line="256" w:lineRule="auto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Inglese – C1</w:t>
            </w:r>
          </w:p>
        </w:tc>
      </w:tr>
    </w:tbl>
    <w:p w14:paraId="4E61F886" w14:textId="77777777" w:rsidR="00FB1C10" w:rsidRPr="00616E0D" w:rsidRDefault="00FB1C10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15"/>
          <w:szCs w:val="15"/>
          <w:lang w:val="en-GB" w:eastAsia="hi-IN" w:bidi="hi-IN"/>
        </w:rPr>
      </w:pPr>
    </w:p>
    <w:tbl>
      <w:tblPr>
        <w:tblW w:w="1021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2665"/>
        <w:gridCol w:w="7545"/>
      </w:tblGrid>
      <w:tr w:rsidR="00616E0D" w:rsidRPr="00616E0D" w14:paraId="647A7599" w14:textId="77777777" w:rsidTr="00616E0D">
        <w:trPr>
          <w:cantSplit/>
          <w:trHeight w:val="170"/>
        </w:trPr>
        <w:tc>
          <w:tcPr>
            <w:tcW w:w="2665" w:type="dxa"/>
          </w:tcPr>
          <w:p w14:paraId="1F8807A5" w14:textId="77777777" w:rsidR="00FB1C10" w:rsidRPr="00616E0D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616E0D"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Abilità professionali</w:t>
            </w:r>
          </w:p>
          <w:p w14:paraId="409A0C0C" w14:textId="77777777" w:rsidR="00FB1C10" w:rsidRPr="00616E0D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  <w:p w14:paraId="70CD10A8" w14:textId="39F92C27" w:rsidR="00FB1C10" w:rsidRPr="00616E0D" w:rsidRDefault="00FB1C10">
            <w:pPr>
              <w:widowControl w:val="0"/>
              <w:suppressAutoHyphens/>
              <w:spacing w:before="23" w:line="256" w:lineRule="auto"/>
              <w:ind w:right="283"/>
              <w:jc w:val="right"/>
              <w:rPr>
                <w:rFonts w:eastAsia="Arial"/>
                <w:color w:val="767171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</w:p>
        </w:tc>
        <w:tc>
          <w:tcPr>
            <w:tcW w:w="7545" w:type="dxa"/>
            <w:hideMark/>
          </w:tcPr>
          <w:p w14:paraId="72BC6C1B" w14:textId="3FB378F8" w:rsidR="00E51D5C" w:rsidRPr="00616E0D" w:rsidRDefault="005B5DC7" w:rsidP="00616E0D">
            <w:pPr>
              <w:widowControl w:val="0"/>
              <w:suppressAutoHyphens/>
              <w:autoSpaceDN w:val="0"/>
              <w:spacing w:before="28" w:after="80"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Esperienza pluriennale nella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ricerca in biologia molecolare</w:t>
            </w:r>
            <w:r w:rsidR="007905FF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="007905FF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Attività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di ricerca di alto livello </w:t>
            </w:r>
            <w:r w:rsidR="007905FF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nel capo della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biologia molecolare, evidenziat</w:t>
            </w:r>
            <w:r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da pubblicazioni come primo autore su riviste ad alto impatto</w:t>
            </w:r>
            <w:r w:rsidR="007905FF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(Nature, Nature Medicine)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3C1E1EFF" w14:textId="74437203" w:rsidR="00E51D5C" w:rsidRPr="00616E0D" w:rsidRDefault="007905FF" w:rsidP="00E51D5C">
            <w:pPr>
              <w:widowControl w:val="0"/>
              <w:suppressAutoHyphens/>
              <w:autoSpaceDN w:val="0"/>
              <w:spacing w:before="28" w:after="80"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V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asta esperienza in progetti di collaborazione in contesti universitari e </w:t>
            </w:r>
            <w:r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imprese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078DC2E5" w14:textId="294B703F" w:rsidR="00FB1C10" w:rsidRPr="00616E0D" w:rsidRDefault="007905FF" w:rsidP="00E51D5C">
            <w:pPr>
              <w:widowControl w:val="0"/>
              <w:suppressAutoHyphens/>
              <w:autoSpaceDN w:val="0"/>
              <w:spacing w:before="28" w:after="80"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R</w:t>
            </w:r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evisore per le prestigiose borse di studio post-dottorato Marie </w:t>
            </w:r>
            <w:proofErr w:type="spellStart"/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Skłodowska</w:t>
            </w:r>
            <w:proofErr w:type="spellEnd"/>
            <w:r w:rsidR="00E51D5C" w:rsidRPr="00616E0D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-Curie</w:t>
            </w:r>
            <w:r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</w:tc>
      </w:tr>
    </w:tbl>
    <w:p w14:paraId="48FE6771" w14:textId="77777777" w:rsidR="00FB1C10" w:rsidRDefault="00FB1C10" w:rsidP="00FB1C10">
      <w:pPr>
        <w:widowControl w:val="0"/>
        <w:suppressAutoHyphens/>
        <w:spacing w:before="28"/>
        <w:rPr>
          <w:rFonts w:eastAsia="Arial"/>
          <w:color w:val="3F3A38"/>
          <w:spacing w:val="-6"/>
          <w:kern w:val="2"/>
          <w:sz w:val="18"/>
          <w:szCs w:val="18"/>
          <w:lang w:val="it-IT" w:eastAsia="hi-IN" w:bidi="hi-IN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F69B4" w:rsidRPr="002A4EC2" w14:paraId="71F89073" w14:textId="77777777" w:rsidTr="0025166C">
        <w:trPr>
          <w:trHeight w:val="170"/>
        </w:trPr>
        <w:tc>
          <w:tcPr>
            <w:tcW w:w="2835" w:type="dxa"/>
          </w:tcPr>
          <w:p w14:paraId="575A0594" w14:textId="784DF142" w:rsidR="006F69B4" w:rsidRPr="006F69B4" w:rsidRDefault="006F69B4" w:rsidP="007905FF">
            <w:pPr>
              <w:pStyle w:val="ECVLeftDetails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 w:rsidRPr="006F69B4">
              <w:rPr>
                <w:rFonts w:ascii="Times New Roman" w:hAnsi="Times New Roman"/>
                <w:b/>
                <w:bCs/>
                <w:color w:val="5B9BD5" w:themeColor="accent5"/>
                <w:sz w:val="20"/>
                <w:szCs w:val="20"/>
              </w:rPr>
              <w:t>PUBBLICAZIONI E METRICHE</w:t>
            </w:r>
          </w:p>
        </w:tc>
        <w:tc>
          <w:tcPr>
            <w:tcW w:w="7540" w:type="dxa"/>
            <w:vAlign w:val="bottom"/>
          </w:tcPr>
          <w:p w14:paraId="3394E3EB" w14:textId="77777777" w:rsidR="006F69B4" w:rsidRPr="002A4EC2" w:rsidRDefault="006F69B4" w:rsidP="0025166C">
            <w:pPr>
              <w:pStyle w:val="ECVBlueBox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</w:pPr>
            <w:r w:rsidRPr="002A4EC2">
              <w:rPr>
                <w:noProof/>
              </w:rPr>
              <w:drawing>
                <wp:inline distT="0" distB="0" distL="0" distR="0" wp14:anchorId="11FAB1DE" wp14:editId="4AD36BDA">
                  <wp:extent cx="4867324" cy="90170"/>
                  <wp:effectExtent l="0" t="0" r="0" b="0"/>
                  <wp:docPr id="10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2931" cy="90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EC2">
              <w:t xml:space="preserve"> </w:t>
            </w:r>
          </w:p>
        </w:tc>
      </w:tr>
    </w:tbl>
    <w:p w14:paraId="67CA8310" w14:textId="77777777" w:rsidR="006F69B4" w:rsidRPr="002A4EC2" w:rsidRDefault="006F69B4" w:rsidP="006F69B4">
      <w:pPr>
        <w:tabs>
          <w:tab w:val="left" w:pos="180"/>
          <w:tab w:val="left" w:pos="1980"/>
          <w:tab w:val="left" w:pos="4410"/>
          <w:tab w:val="left" w:pos="5400"/>
        </w:tabs>
        <w:ind w:right="180"/>
      </w:pPr>
    </w:p>
    <w:tbl>
      <w:tblPr>
        <w:tblpPr w:topFromText="6" w:bottomFromText="170" w:vertAnchor="text" w:tblpY="6"/>
        <w:tblW w:w="9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7496"/>
      </w:tblGrid>
      <w:tr w:rsidR="006F69B4" w:rsidRPr="002A4EC2" w14:paraId="7B4144D6" w14:textId="77777777" w:rsidTr="006F69B4">
        <w:trPr>
          <w:trHeight w:val="170"/>
        </w:trPr>
        <w:tc>
          <w:tcPr>
            <w:tcW w:w="2436" w:type="dxa"/>
          </w:tcPr>
          <w:p w14:paraId="5F12DD3E" w14:textId="77777777" w:rsidR="006F69B4" w:rsidRPr="002A4EC2" w:rsidRDefault="006F69B4" w:rsidP="0025166C">
            <w:pPr>
              <w:pStyle w:val="ECVLeftDetails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jc w:val="center"/>
            </w:pPr>
          </w:p>
        </w:tc>
        <w:tc>
          <w:tcPr>
            <w:tcW w:w="7496" w:type="dxa"/>
          </w:tcPr>
          <w:p w14:paraId="7C1B8622" w14:textId="6D44E3F4" w:rsidR="00036519" w:rsidRPr="00036519" w:rsidRDefault="00036519" w:rsidP="006F69B4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Autore di articoli scientifici su riviste prestigiose</w:t>
            </w:r>
            <w:r w:rsidR="007905FF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tra cui</w:t>
            </w:r>
            <w:r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Nature, Nature Medicine, Nature Communications, Nature Methods, </w:t>
            </w:r>
            <w:r w:rsidR="007905FF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Cancer </w:t>
            </w:r>
            <w:proofErr w:type="spellStart"/>
            <w:r w:rsidR="007905FF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Research</w:t>
            </w:r>
            <w:proofErr w:type="spellEnd"/>
            <w:r w:rsidR="007905FF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, PNAS, </w:t>
            </w:r>
            <w:proofErr w:type="spellStart"/>
            <w:r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Autophagy</w:t>
            </w:r>
            <w:proofErr w:type="spellEnd"/>
            <w:r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,</w:t>
            </w:r>
            <w:r w:rsidRPr="00036519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Pr="00036519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Cell Death </w:t>
            </w:r>
            <w:proofErr w:type="spellStart"/>
            <w:r w:rsidRPr="00036519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Dis</w:t>
            </w:r>
            <w:proofErr w:type="spellEnd"/>
            <w:r w:rsidRPr="00036519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</w:t>
            </w:r>
          </w:p>
          <w:p w14:paraId="25B649FF" w14:textId="47E6CB8C" w:rsidR="006F69B4" w:rsidRPr="00845D1A" w:rsidRDefault="006F69B4" w:rsidP="006F69B4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Numero totale di pubblicazioni su riviste: </w:t>
            </w:r>
            <w:r w:rsidR="00845D1A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33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peer-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reviewed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+ 1 book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chapter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</w:p>
          <w:p w14:paraId="5D418BE2" w14:textId="3C876B43" w:rsidR="006F69B4" w:rsidRPr="00845D1A" w:rsidRDefault="006F69B4" w:rsidP="006F69B4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Numero totale di citazioni (Scopus</w:t>
            </w:r>
            <w:r w:rsidR="00845D1A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4/2026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): </w:t>
            </w:r>
            <w:r w:rsidR="00845D1A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eastAsia="hi-IN" w:bidi="hi-IN"/>
                <w14:ligatures w14:val="standardContextual"/>
              </w:rPr>
              <w:t>3</w:t>
            </w:r>
            <w:r w:rsidR="00845D1A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eastAsia="hi-IN" w:bidi="hi-IN"/>
                <w14:ligatures w14:val="standardContextual"/>
              </w:rPr>
              <w:t>.</w:t>
            </w:r>
            <w:r w:rsidR="00845D1A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eastAsia="hi-IN" w:bidi="hi-IN"/>
                <w14:ligatures w14:val="standardContextual"/>
              </w:rPr>
              <w:t>933</w:t>
            </w:r>
          </w:p>
          <w:p w14:paraId="36A04B8C" w14:textId="0EDC5D94" w:rsidR="006F69B4" w:rsidRPr="00845D1A" w:rsidRDefault="006F69B4" w:rsidP="006F69B4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Indice H (Scopus</w:t>
            </w:r>
            <w:r w:rsidR="00845D1A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4/2026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): </w:t>
            </w:r>
            <w:r w:rsidR="00845D1A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20</w:t>
            </w:r>
          </w:p>
          <w:p w14:paraId="3E7F09A9" w14:textId="77777777" w:rsidR="006F69B4" w:rsidRPr="00845D1A" w:rsidRDefault="006F69B4" w:rsidP="006F69B4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808080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  <w:p w14:paraId="07B21982" w14:textId="77777777" w:rsidR="001069DE" w:rsidRPr="00845D1A" w:rsidRDefault="006F69B4" w:rsidP="001069DE">
            <w:pPr>
              <w:widowControl w:val="0"/>
              <w:suppressAutoHyphens/>
              <w:spacing w:line="256" w:lineRule="auto"/>
              <w:jc w:val="both"/>
              <w:rPr>
                <w:sz w:val="18"/>
                <w:szCs w:val="18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Elenco delle pubblicazioni</w:t>
            </w:r>
            <w:r w:rsidR="00EC1A8B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peer-</w:t>
            </w:r>
            <w:proofErr w:type="spellStart"/>
            <w:r w:rsidR="00EC1A8B"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reviewed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: </w:t>
            </w:r>
            <w:hyperlink r:id="rId14" w:history="1">
              <w:r w:rsidRPr="00845D1A">
                <w:rPr>
                  <w:rStyle w:val="Hyperlink"/>
                  <w:rFonts w:eastAsia="SimSun"/>
                  <w:color w:val="262626" w:themeColor="text1" w:themeTint="D9"/>
                  <w:spacing w:val="-6"/>
                  <w:kern w:val="2"/>
                  <w:sz w:val="18"/>
                  <w:szCs w:val="18"/>
                  <w:lang w:val="it-IT" w:eastAsia="hi-IN" w:bidi="hi-IN"/>
                  <w14:ligatures w14:val="standardContextual"/>
                </w:rPr>
                <w:t>[li</w:t>
              </w:r>
              <w:r w:rsidRPr="00845D1A">
                <w:rPr>
                  <w:rStyle w:val="Hyperlink"/>
                  <w:rFonts w:eastAsia="SimSun"/>
                  <w:color w:val="262626" w:themeColor="text1" w:themeTint="D9"/>
                  <w:spacing w:val="-6"/>
                  <w:kern w:val="2"/>
                  <w:sz w:val="18"/>
                  <w:szCs w:val="18"/>
                  <w:lang w:val="it-IT" w:eastAsia="hi-IN" w:bidi="hi-IN"/>
                  <w14:ligatures w14:val="standardContextual"/>
                </w:rPr>
                <w:t>n</w:t>
              </w:r>
              <w:r w:rsidRPr="00845D1A">
                <w:rPr>
                  <w:rStyle w:val="Hyperlink"/>
                  <w:rFonts w:eastAsia="SimSun"/>
                  <w:color w:val="262626" w:themeColor="text1" w:themeTint="D9"/>
                  <w:spacing w:val="-6"/>
                  <w:kern w:val="2"/>
                  <w:sz w:val="18"/>
                  <w:szCs w:val="18"/>
                  <w:lang w:val="it-IT" w:eastAsia="hi-IN" w:bidi="hi-IN"/>
                  <w14:ligatures w14:val="standardContextual"/>
                </w:rPr>
                <w:t>k]</w:t>
              </w:r>
            </w:hyperlink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r w:rsidR="001069DE" w:rsidRPr="00845D1A">
              <w:rPr>
                <w:sz w:val="18"/>
                <w:szCs w:val="18"/>
              </w:rPr>
              <w:t xml:space="preserve"> </w:t>
            </w:r>
          </w:p>
          <w:p w14:paraId="31B1BC59" w14:textId="08C4F9DC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1.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Privitera A, Cardaci V, Zupan MC, Di Pietro L, Carota G,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Sibbitts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J,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Carnosine protects human microglia against A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β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oligomers through a multimodal mechanism of action: inhibition of oxidative stress, rescue of cellular energy status, and enhancement of phagocytosis.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Front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Immunol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. 2026;17: 1768094.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doi:10.3389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/fimmu.2026.1768094</w:t>
            </w:r>
          </w:p>
          <w:p w14:paraId="0A936E03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Carota G, Di Pietro L,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Partsinevelos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K, Barbati SA, Cardaci V, Graziani A,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Influence of Oxidative Stress-Mediated Inflammation on the Pathogenesis of Reproductive Disorders: Exploring the Benefits of Carnosine for Prevention and Treatment of Endometriosis.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Front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Biosci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(Landmark Ed). 2026;31: 45414.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lastRenderedPageBreak/>
              <w:t>doi:10.31083/FBL45414</w:t>
            </w:r>
          </w:p>
          <w:p w14:paraId="54F02E19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3.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Barbati SA, Carota G,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Partsinevelos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K, Di Pietro L, Privitera A, Cardaci V,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Preclinical evidence and therapeutic perspectives on carnosine for the treatment of neurodegenerative disorders.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AIMS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Neurosci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. 2025;12: 444–513.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doi:10.3934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/Neuroscience.2025025</w:t>
            </w:r>
          </w:p>
          <w:p w14:paraId="1D255A16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4.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Utichi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M, Antonescu ON, Sora V,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Marjault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H-B, Tiberti M, Maiani E,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Decoding phospho-regulation and flanking regions in autophagy-associated short linear motifs. Commun Biol. 2025;8: 1255. doi:10.1038/s42003-025-08399-9</w:t>
            </w:r>
          </w:p>
          <w:p w14:paraId="3CFDD223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5.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>Montagna C, Maiani E, Pieroni L, Consalvi S. Duchenne Muscular Dystrophy: Integrating Current Clinical Practice with Future Therapeutic and Diagnostic Horizons. Int J Mol Sci. 2025;26. doi:10.3390/ijms26146742</w:t>
            </w:r>
          </w:p>
          <w:p w14:paraId="707361E0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6.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Barbati SA, Departmental Faculty of Medicine, UniCamillus-Saint Camillus International University of Health Sciences, Rome, Italy, Carota G,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Partsinevelos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K, Di Pietro L, Privitera A, et al. Preclinical evidence and therapeutic perspectives on carnosine for the treatment of neurodegenerative disorders.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AIMS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Neurosci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. 2025;12: 444–513.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doi:10.3934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/neuroscience.2025025</w:t>
            </w:r>
          </w:p>
          <w:p w14:paraId="157ED46D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7.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Mészáros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B,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Hatos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A, Palopoli N, Quaglia F,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Salladini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E, Van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Roey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K,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Minimum information guidelines for experiments structurally characterizing intrinsically disordered protein regions.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Nat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Methods. 2023.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doi:10.1038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/s41592-023-01915-x</w:t>
            </w:r>
          </w:p>
          <w:p w14:paraId="3DA80B6D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8.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Rizza S, Di Leo L, Pecorari C, Giglio P,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Faienza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F, Montagna C,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GSNOR deficiency promotes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tumor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growth via FAK1 S-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nitrosylation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. Cell Rep. 2023;42: 111997.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doi:10.1016/j.celrep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.2023.111997</w:t>
            </w:r>
          </w:p>
          <w:p w14:paraId="72CB266B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9.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Montagna C, Svensson RB, Bayer ML, Rizza S, Maiani E,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Yeung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C-YC,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Autophagy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guards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tendon homeostasis. Cell Death Dis. 2022;13: 402. doi:10.1038/s41419-022-04824-7</w:t>
            </w:r>
          </w:p>
          <w:p w14:paraId="768DBE32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10.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Tiberti M, Terkelsen T, Degn K, Beltrame L, Cremers TC, da Piedade I, et al.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MutateX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: an automated pipeline for in silico saturation mutagenesis of protein structures and structural ensembles. Brief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Bioinform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. 2022. doi:10.1093/bib/bbac074</w:t>
            </w:r>
          </w:p>
          <w:p w14:paraId="36C67096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11.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Quaglia F, Mészáros B,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Salladini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E, Hatos A,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Pancsa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R,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Chemes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LB, et al.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DisProt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in 2022: improved quality and accessibility of protein intrinsic disorder annotation. Nucleic Acids Res. 2022;50: D480–D487. doi:10.1093/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nar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/gkab1082</w:t>
            </w:r>
          </w:p>
          <w:p w14:paraId="75D9FE09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12.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Maiani E,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Milletti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G, Cecconi F. The pro-autophagic protein AMBRA1 coordinates cell cycle progression by regulating CCND (cyclin D) stability. Autophagy. 2021;17: 4506–4508. doi:10.1080/15548627.2021.1985917</w:t>
            </w:r>
          </w:p>
          <w:p w14:paraId="46F38D6A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13.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Lambrughi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M, Maiani E,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Aykac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Fas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B, Shaw GS, Kragelund BB, Lindorff-Larsen K, et al. Ubiquitin Interacting Motifs: Duality Between Structured and Disordered Motifs. Front Mol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Biosci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. 2021;8: 676235. doi:10.3389/fmolb.2021.676235</w:t>
            </w:r>
          </w:p>
          <w:p w14:paraId="0884F5CD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14.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Necci M, Piovesan D, CAID Predictors,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DisProt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Curators,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Tosatto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SCE. Critical assessment of protein intrinsic disorder prediction. Nat Methods. 2021. doi:10.1038/s41592-021-01117-3</w:t>
            </w:r>
          </w:p>
          <w:p w14:paraId="6FD6683A" w14:textId="77777777" w:rsidR="001069DE" w:rsidRPr="00141852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15.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Simoneschi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D, Rona G, Zhou N, Jeong Y-T, Jiang S,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Milletti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G, et al. CRL4 is a master regulator of D-type cyclins. Nature. </w:t>
            </w:r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2021;592: 789–793. doi:10.1038/s41586-021-03445-y</w:t>
            </w:r>
          </w:p>
          <w:p w14:paraId="0F69601A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16.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Maiani E,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Milletti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G, Nazio F,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Holdgaard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SG,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Bartkova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J, Rizza S,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AMBRA1 regulates cyclin D to guard S-phase entry and genomic integrity. Nature. 2021;592: 799–803. doi:10.1038/s41586-021-03422-5</w:t>
            </w:r>
          </w:p>
          <w:p w14:paraId="58986FA1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17.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Klionsky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DJ, Abdel-Aziz AK, Abdelfatah S, Abdellatif M, Abdoli A, Abel S, et al. Guidelines for the use and interpretation of assays for monitoring autophagy (4th edition).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Autophagy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. 2021;17: 1–382.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doi:10.1080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/15548627.2020.1797280</w:t>
            </w:r>
          </w:p>
          <w:p w14:paraId="6AFF5771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18.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Fas BA, Maiani E, Sora V, Kumar M,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Mashkoor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M, Lambrughi M,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The conformational and mutational landscape of the ubiquitin-like marker for autophagosome formation in cancer. Autophagy. 2020; 1–24. doi:10.1080/15548627.2020.1847443</w:t>
            </w:r>
          </w:p>
          <w:p w14:paraId="60CA6FBA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19.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Sora V, Kumar M, Maiani E,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Lambrughi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M, Tiberti M, Papaleo E. Structure and Dynamics in the ATG8 Family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From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Experimental to Computational Techniques. Front Cell Dev Biol. 2020;8: 420. doi:10.3389/fcell.2020.00420</w:t>
            </w:r>
          </w:p>
          <w:p w14:paraId="512D1F24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20.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Hatos A, Hajdu-Soltész B, Monzon AM, Palopoli N, Álvarez L,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Aykac-Fas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B, et al.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DisProt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: intrinsic protein disorder annotation in 2020. Nucleic Acids Res. 2020;48: D269–D276. doi:10.1093/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nar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/gkz975</w:t>
            </w:r>
          </w:p>
          <w:p w14:paraId="4B10897C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21.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Bellusci G, Mattiello L, Iannizzotto V, Ciccone S, Maiani E, Villani V,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Kinase-independent inhibition of cyclophosphamide-induced pathways protects the ovarian reserve and prolongs fertility. Cell Death Dis. 2019;10: 726. doi:10.1038/s41419-019-1961-y</w:t>
            </w:r>
          </w:p>
          <w:p w14:paraId="547738FB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22.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Holdgaard SG,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Cianfanelli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V, Pupo E,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Lambrughi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M, Lubas M, Nielsen JC, et al. Selective autophagy maintains centrosome integrity and accurate mitosis by turnover of centriolar satellites. Nat Commun. 2019;10: 4176. doi:10.1038/s41467-019-12094-9</w:t>
            </w:r>
          </w:p>
          <w:p w14:paraId="7CD1D457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23. </w:t>
            </w:r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Montagna C, Rizza S, </w:t>
            </w:r>
            <w:proofErr w:type="spellStart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Cirotti</w:t>
            </w:r>
            <w:proofErr w:type="spellEnd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C, Maiani E, </w:t>
            </w:r>
            <w:proofErr w:type="spellStart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Muscaritoli</w:t>
            </w:r>
            <w:proofErr w:type="spellEnd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M, Musarò A, et al. </w:t>
            </w:r>
            <w:proofErr w:type="spellStart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nNOS</w:t>
            </w:r>
            <w:proofErr w:type="spellEnd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/GSNOR interaction </w:t>
            </w:r>
            <w:proofErr w:type="spellStart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contributes</w:t>
            </w:r>
            <w:proofErr w:type="spellEnd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to </w:t>
            </w:r>
            <w:proofErr w:type="spellStart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skeletal</w:t>
            </w:r>
            <w:proofErr w:type="spellEnd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muscle </w:t>
            </w:r>
            <w:proofErr w:type="spellStart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differentiation</w:t>
            </w:r>
            <w:proofErr w:type="spellEnd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and </w:t>
            </w:r>
            <w:proofErr w:type="spellStart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homeostasis</w:t>
            </w:r>
            <w:proofErr w:type="spellEnd"/>
            <w:r w:rsidRPr="00141852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Cell Death Dis. 2019;10: 354. doi:10.1038/s41419-019-1584-3</w:t>
            </w:r>
          </w:p>
          <w:p w14:paraId="18CC01AC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24.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>Rizza S, Cardaci S, Montagna C, Di Giacomo G, De Zio D, Bordi M, et al. -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nitrosylation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drives cell senescence and aging in mammals by controlling mitochondrial dynamics and mitophagy. Proc Natl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Acad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Sci U S A. 2018;115: E3388–E3397. doi:10.1073/pnas.1722452115</w:t>
            </w:r>
          </w:p>
          <w:p w14:paraId="6568E4E5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25.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Nazio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F, Maiani E, Cecconi F. The cross talk among autophagy, ubiquitination, and DNA repair: An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lastRenderedPageBreak/>
              <w:t xml:space="preserve">overview. Ubiquitination Governing DNA Repair - Implications in Health and Disease.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InTech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; 2018. doi:10.5772/intechopen.71404</w:t>
            </w:r>
          </w:p>
          <w:p w14:paraId="042214FD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26.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Montagna C, Rizza S, Maiani E,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Piredda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L,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Filomeni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G, Cecconi F. To eat, or </w:t>
            </w:r>
            <w:proofErr w:type="spellStart"/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NOt</w:t>
            </w:r>
            <w:proofErr w:type="spellEnd"/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to eat: S-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nitrosylation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signaling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in autophagy.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FEBS J. 2016;283: 3857–3869.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doi:10.1111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/febs.13736</w:t>
            </w:r>
          </w:p>
          <w:p w14:paraId="2A8BE1B0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27.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>Rizza S, Montagna C, Cardaci S, Maiani E, Di Giacomo G, Sanchez-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Quiles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V,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S-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nitrosylation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of the Mitochondrial Chaperone TRAP1 Sensitizes Hepatocellular Carcinoma Cells to Inhibitors of Succinate Dehydrogenase. Cancer Res. 2016;76: 4170–4182.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doi:10.1158/0008-5472.CAN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-15-2637</w:t>
            </w:r>
          </w:p>
          <w:p w14:paraId="535DE41E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28.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De Zio D, Maiani E, Cecconi F. Apaf1 in embryonic development - shaping life by death, and more. Int J Dev Biol. 2015;59: 33–39.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doi:10.1387/ijdb.150047dd</w:t>
            </w:r>
            <w:proofErr w:type="gramEnd"/>
          </w:p>
          <w:p w14:paraId="5405422B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29.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Gonfloni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S,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Iannizzotto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V, Maiani E, Bellusci G, Ciccone S, Diederich M. P53 and Sirt1: routes of metabolism and genome stability.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Biochem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Pharmacol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. 2014;92: 149–156.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doi:10.1016/j.bcp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.2014.08.034</w:t>
            </w:r>
          </w:p>
          <w:p w14:paraId="68C83B58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30.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Montagna C, Di Giacomo G, Rizza S, Cardaci S, Ferraro E,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Grumati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P,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S-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nitrosoglutathione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reductase deficiency-induced S-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nitrosylation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results in neuromuscular dysfunction.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Antioxid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Redox Signal. 2014;21: 570–587. doi:10.1089/ars.2013.5696</w:t>
            </w:r>
          </w:p>
          <w:p w14:paraId="649982FF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31.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  <w:t xml:space="preserve">Ciccone S, Maiani E, Bellusci G, Diederich M,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Gonfloni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S. Parkinson’s disease: a complex interplay of mitochondrial DNA alterations and oxidative stress.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Int J Mol Sci. 2013;14: 2388–2409. </w:t>
            </w:r>
            <w:proofErr w:type="gram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doi:10.3390</w:t>
            </w:r>
            <w:proofErr w:type="gram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/ijms14022388</w:t>
            </w:r>
          </w:p>
          <w:p w14:paraId="70435D48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32.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ab/>
              <w:t xml:space="preserve">Maiani E, Di Bartolomeo C, Klinger FG, Cannata SM, Bernardini S,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>Chateauvieux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  <w:t xml:space="preserve"> S, et al.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Reply to: Cisplatin-induced primordial follicle oocyte killing and loss of fertility are not prevented by imatinib. Nat Med. 2012;18: 1172–1174. doi:10.1038/nm.2852</w:t>
            </w:r>
          </w:p>
          <w:p w14:paraId="635E7B88" w14:textId="77777777" w:rsidR="001069DE" w:rsidRPr="00845D1A" w:rsidRDefault="001069DE" w:rsidP="001069DE">
            <w:pPr>
              <w:widowControl w:val="0"/>
              <w:suppressAutoHyphens/>
              <w:spacing w:line="256" w:lineRule="auto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</w:pP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33. </w:t>
            </w:r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ab/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Gonfloni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S, Maiani E, Di Bartolomeo C, Diederich M,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Cesareni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 xml:space="preserve"> G. Oxidative Stress, DNA Damage, and c-Abl </w:t>
            </w:r>
            <w:proofErr w:type="spellStart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Signaling</w:t>
            </w:r>
            <w:proofErr w:type="spellEnd"/>
            <w:r w:rsidRPr="00845D1A"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en-GB" w:eastAsia="hi-IN" w:bidi="hi-IN"/>
                <w14:ligatures w14:val="standardContextual"/>
              </w:rPr>
              <w:t>: At the Crossroad in Neurodegenerative Diseases? Int J Cell Biol. 2012;2012: 683097. doi:10.1155/2012/683097</w:t>
            </w:r>
          </w:p>
          <w:p w14:paraId="067CC293" w14:textId="701082BF" w:rsidR="006F69B4" w:rsidRPr="00845D1A" w:rsidRDefault="001069DE" w:rsidP="001069DE">
            <w:pPr>
              <w:pStyle w:val="ECVSectionDetails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jc w:val="both"/>
              <w:rPr>
                <w:rFonts w:ascii="Times New Roman" w:hAnsi="Times New Roman"/>
                <w:szCs w:val="18"/>
              </w:rPr>
            </w:pPr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val="en-GB" w:eastAsia="hi-IN" w:bidi="hi-IN"/>
                <w14:ligatures w14:val="standardContextual"/>
              </w:rPr>
              <w:t xml:space="preserve">34. </w:t>
            </w:r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val="en-GB" w:eastAsia="hi-IN" w:bidi="hi-IN"/>
                <w14:ligatures w14:val="standardContextual"/>
              </w:rPr>
              <w:tab/>
              <w:t xml:space="preserve">Maiani E, Diederich M, </w:t>
            </w:r>
            <w:proofErr w:type="spellStart"/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val="en-GB" w:eastAsia="hi-IN" w:bidi="hi-IN"/>
                <w14:ligatures w14:val="standardContextual"/>
              </w:rPr>
              <w:t>Gonfloni</w:t>
            </w:r>
            <w:proofErr w:type="spellEnd"/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val="en-GB" w:eastAsia="hi-IN" w:bidi="hi-IN"/>
                <w14:ligatures w14:val="standardContextual"/>
              </w:rPr>
              <w:t xml:space="preserve"> S. DNA damage response: the emerging role of c-Abl as a regulatory switch? </w:t>
            </w:r>
            <w:proofErr w:type="spellStart"/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eastAsia="hi-IN" w:bidi="hi-IN"/>
                <w14:ligatures w14:val="standardContextual"/>
              </w:rPr>
              <w:t>Biochem</w:t>
            </w:r>
            <w:proofErr w:type="spellEnd"/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eastAsia="hi-IN" w:bidi="hi-IN"/>
                <w14:ligatures w14:val="standardContextual"/>
              </w:rPr>
              <w:t xml:space="preserve"> </w:t>
            </w:r>
            <w:proofErr w:type="spellStart"/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eastAsia="hi-IN" w:bidi="hi-IN"/>
                <w14:ligatures w14:val="standardContextual"/>
              </w:rPr>
              <w:t>Pharmacol</w:t>
            </w:r>
            <w:proofErr w:type="spellEnd"/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eastAsia="hi-IN" w:bidi="hi-IN"/>
                <w14:ligatures w14:val="standardContextual"/>
              </w:rPr>
              <w:t xml:space="preserve">. 2011;82: 1269–1276. </w:t>
            </w:r>
            <w:proofErr w:type="gramStart"/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eastAsia="hi-IN" w:bidi="hi-IN"/>
                <w14:ligatures w14:val="standardContextual"/>
              </w:rPr>
              <w:t>doi:10.1016/j.bcp</w:t>
            </w:r>
            <w:proofErr w:type="gramEnd"/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eastAsia="hi-IN" w:bidi="hi-IN"/>
                <w14:ligatures w14:val="standardContextual"/>
              </w:rPr>
              <w:t>.2011.07.001</w:t>
            </w:r>
            <w:r w:rsidRPr="00845D1A">
              <w:rPr>
                <w:rFonts w:ascii="Times New Roman" w:eastAsia="SimSun" w:hAnsi="Times New Roman"/>
                <w:color w:val="262626" w:themeColor="text1" w:themeTint="D9"/>
                <w:kern w:val="2"/>
                <w:szCs w:val="18"/>
                <w:lang w:eastAsia="hi-IN" w:bidi="hi-IN"/>
                <w14:ligatures w14:val="standardContextual"/>
              </w:rPr>
              <w:t xml:space="preserve"> </w:t>
            </w:r>
          </w:p>
        </w:tc>
      </w:tr>
      <w:tr w:rsidR="006F69B4" w:rsidRPr="002A4EC2" w14:paraId="59536514" w14:textId="77777777" w:rsidTr="006F69B4">
        <w:trPr>
          <w:trHeight w:val="170"/>
        </w:trPr>
        <w:tc>
          <w:tcPr>
            <w:tcW w:w="2436" w:type="dxa"/>
          </w:tcPr>
          <w:p w14:paraId="31B58E2D" w14:textId="77777777" w:rsidR="006F69B4" w:rsidRPr="002A4EC2" w:rsidRDefault="006F69B4" w:rsidP="0025166C">
            <w:pPr>
              <w:pStyle w:val="ECVLeftDetails"/>
              <w:tabs>
                <w:tab w:val="left" w:pos="180"/>
                <w:tab w:val="left" w:pos="1980"/>
                <w:tab w:val="left" w:pos="4410"/>
                <w:tab w:val="left" w:pos="5400"/>
              </w:tabs>
              <w:ind w:right="180"/>
              <w:jc w:val="center"/>
            </w:pPr>
          </w:p>
        </w:tc>
        <w:tc>
          <w:tcPr>
            <w:tcW w:w="7496" w:type="dxa"/>
          </w:tcPr>
          <w:p w14:paraId="1D1C14B7" w14:textId="77777777" w:rsidR="006F69B4" w:rsidRPr="00616E0D" w:rsidRDefault="006F69B4" w:rsidP="006F69B4">
            <w:pPr>
              <w:widowControl w:val="0"/>
              <w:suppressAutoHyphens/>
              <w:autoSpaceDN w:val="0"/>
              <w:spacing w:after="80" w:line="256" w:lineRule="auto"/>
              <w:ind w:left="113" w:hanging="113"/>
              <w:jc w:val="both"/>
              <w:rPr>
                <w:rFonts w:eastAsia="SimSun"/>
                <w:color w:val="262626" w:themeColor="text1" w:themeTint="D9"/>
                <w:spacing w:val="-6"/>
                <w:kern w:val="2"/>
                <w:sz w:val="18"/>
                <w:szCs w:val="18"/>
                <w:lang w:val="it-IT" w:eastAsia="hi-IN" w:bidi="hi-IN"/>
                <w14:ligatures w14:val="standardContextual"/>
              </w:rPr>
            </w:pPr>
          </w:p>
        </w:tc>
      </w:tr>
    </w:tbl>
    <w:p w14:paraId="13CA9F3D" w14:textId="77777777" w:rsidR="00616E0D" w:rsidRPr="00DE5BAA" w:rsidRDefault="00616E0D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16"/>
          <w:szCs w:val="16"/>
          <w:lang w:val="it-IT" w:eastAsia="hi-IN" w:bidi="hi-IN"/>
        </w:rPr>
      </w:pPr>
    </w:p>
    <w:p w14:paraId="60DFF663" w14:textId="77777777" w:rsidR="006F69B4" w:rsidRPr="006F69B4" w:rsidRDefault="006F69B4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21"/>
          <w:szCs w:val="21"/>
          <w:lang w:val="it-IT" w:eastAsia="hi-IN" w:bidi="hi-IN"/>
        </w:rPr>
      </w:pPr>
      <w:r w:rsidRPr="006F69B4">
        <w:rPr>
          <w:rFonts w:eastAsia="Arial"/>
          <w:color w:val="3F3A38"/>
          <w:spacing w:val="-6"/>
          <w:kern w:val="2"/>
          <w:sz w:val="21"/>
          <w:szCs w:val="21"/>
          <w:lang w:val="it-IT" w:eastAsia="hi-IN" w:bidi="hi-IN"/>
        </w:rPr>
        <w:t>Autorizzo il trattamento dei miei dati personali ai sensi del Decreto Legislativo 30 giugno 2003, n. 196 "Codice in materia di protezione dei dati personali.</w:t>
      </w:r>
    </w:p>
    <w:p w14:paraId="05A7071C" w14:textId="77777777" w:rsidR="006F69B4" w:rsidRDefault="006F69B4" w:rsidP="00FB1C10">
      <w:pPr>
        <w:widowControl w:val="0"/>
        <w:suppressAutoHyphens/>
        <w:rPr>
          <w:rFonts w:eastAsia="Arial"/>
          <w:color w:val="3F3A38"/>
          <w:spacing w:val="-6"/>
          <w:kern w:val="2"/>
          <w:lang w:val="it-IT" w:eastAsia="hi-IN" w:bidi="hi-IN"/>
        </w:rPr>
      </w:pPr>
    </w:p>
    <w:p w14:paraId="1FAA4C48" w14:textId="523B27BB" w:rsidR="00FB1C10" w:rsidRPr="006F69B4" w:rsidRDefault="00801846" w:rsidP="00FB1C10">
      <w:pPr>
        <w:widowControl w:val="0"/>
        <w:suppressAutoHyphens/>
        <w:rPr>
          <w:rFonts w:eastAsia="Arial"/>
          <w:color w:val="3F3A38"/>
          <w:spacing w:val="-6"/>
          <w:kern w:val="2"/>
          <w:lang w:val="it-IT" w:eastAsia="hi-IN" w:bidi="hi-IN"/>
        </w:rPr>
      </w:pP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 xml:space="preserve">Roma </w:t>
      </w:r>
      <w:r w:rsidR="001022D6">
        <w:rPr>
          <w:rFonts w:eastAsia="Arial"/>
          <w:color w:val="3F3A38"/>
          <w:spacing w:val="-6"/>
          <w:kern w:val="2"/>
          <w:lang w:val="it-IT" w:eastAsia="hi-IN" w:bidi="hi-IN"/>
        </w:rPr>
        <w:t>2</w:t>
      </w:r>
      <w:r w:rsidR="00845D1A">
        <w:rPr>
          <w:rFonts w:eastAsia="Arial"/>
          <w:color w:val="3F3A38"/>
          <w:spacing w:val="-6"/>
          <w:kern w:val="2"/>
          <w:lang w:val="it-IT" w:eastAsia="hi-IN" w:bidi="hi-IN"/>
        </w:rPr>
        <w:t>2</w:t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>/</w:t>
      </w:r>
      <w:r w:rsidR="00845D1A">
        <w:rPr>
          <w:rFonts w:eastAsia="Arial"/>
          <w:color w:val="3F3A38"/>
          <w:spacing w:val="-6"/>
          <w:kern w:val="2"/>
          <w:lang w:val="it-IT" w:eastAsia="hi-IN" w:bidi="hi-IN"/>
        </w:rPr>
        <w:t>04</w:t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>/202</w:t>
      </w:r>
      <w:r w:rsidR="00845D1A">
        <w:rPr>
          <w:rFonts w:eastAsia="Arial"/>
          <w:color w:val="3F3A38"/>
          <w:spacing w:val="-6"/>
          <w:kern w:val="2"/>
          <w:lang w:val="it-IT" w:eastAsia="hi-IN" w:bidi="hi-IN"/>
        </w:rPr>
        <w:t>6</w:t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>,</w:t>
      </w:r>
    </w:p>
    <w:p w14:paraId="633D26AB" w14:textId="77777777" w:rsidR="00FB1C10" w:rsidRPr="006F69B4" w:rsidRDefault="00FB1C10" w:rsidP="00FB1C10">
      <w:pPr>
        <w:widowControl w:val="0"/>
        <w:suppressAutoHyphens/>
        <w:rPr>
          <w:rFonts w:eastAsia="Arial"/>
          <w:color w:val="3F3A38"/>
          <w:spacing w:val="-6"/>
          <w:kern w:val="2"/>
          <w:lang w:val="it-IT" w:eastAsia="hi-IN" w:bidi="hi-IN"/>
        </w:rPr>
      </w:pPr>
    </w:p>
    <w:p w14:paraId="3C015705" w14:textId="1BB99C15" w:rsidR="00FB1C10" w:rsidRPr="006F69B4" w:rsidRDefault="00FB1C10" w:rsidP="00FB1C10">
      <w:pPr>
        <w:widowControl w:val="0"/>
        <w:suppressAutoHyphens/>
        <w:rPr>
          <w:rFonts w:eastAsia="Arial"/>
          <w:color w:val="3F3A38"/>
          <w:spacing w:val="-6"/>
          <w:kern w:val="2"/>
          <w:sz w:val="16"/>
          <w:szCs w:val="16"/>
          <w:lang w:val="it-IT" w:eastAsia="hi-IN" w:bidi="hi-IN"/>
        </w:rPr>
      </w:pP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ab/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ab/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ab/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ab/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ab/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ab/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ab/>
      </w:r>
      <w:r w:rsidRPr="006F69B4">
        <w:rPr>
          <w:rFonts w:eastAsia="Arial"/>
          <w:color w:val="3F3A38"/>
          <w:spacing w:val="-6"/>
          <w:kern w:val="2"/>
          <w:lang w:val="it-IT" w:eastAsia="hi-IN" w:bidi="hi-IN"/>
        </w:rPr>
        <w:tab/>
        <w:t>Firma</w:t>
      </w:r>
      <w:r w:rsidR="004F02D6" w:rsidRPr="006F69B4">
        <w:rPr>
          <w:rFonts w:eastAsia="Arial"/>
          <w:color w:val="3F3A38"/>
          <w:spacing w:val="-6"/>
          <w:kern w:val="2"/>
          <w:lang w:val="it-IT" w:eastAsia="hi-IN" w:bidi="hi-IN"/>
        </w:rPr>
        <w:t xml:space="preserve"> </w:t>
      </w:r>
    </w:p>
    <w:p w14:paraId="52224CE1" w14:textId="67B9081C" w:rsidR="002B2922" w:rsidRDefault="002B2922" w:rsidP="002B292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CDA70F8" w14:textId="43F87242" w:rsidR="002B2922" w:rsidRDefault="002B2922">
      <w:pPr>
        <w:rPr>
          <w:rFonts w:ascii="Source Sans Pro" w:hAnsi="Source Sans Pro"/>
          <w:b/>
          <w:bCs/>
        </w:rPr>
      </w:pPr>
    </w:p>
    <w:sectPr w:rsidR="002B2922" w:rsidSect="003D1F2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6" w:right="985" w:bottom="1879" w:left="993" w:header="23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BA9A" w14:textId="77777777" w:rsidR="005A722C" w:rsidRDefault="005A722C" w:rsidP="000151A3">
      <w:r>
        <w:separator/>
      </w:r>
    </w:p>
  </w:endnote>
  <w:endnote w:type="continuationSeparator" w:id="0">
    <w:p w14:paraId="10C4063F" w14:textId="77777777" w:rsidR="005A722C" w:rsidRDefault="005A722C" w:rsidP="000151A3">
      <w:r>
        <w:continuationSeparator/>
      </w:r>
    </w:p>
  </w:endnote>
  <w:endnote w:type="continuationNotice" w:id="1">
    <w:p w14:paraId="16C6579E" w14:textId="77777777" w:rsidR="005A722C" w:rsidRDefault="005A7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MT">
    <w:altName w:val="Arial"/>
    <w:panose1 w:val="020B0604020202020204"/>
    <w:charset w:val="00"/>
    <w:family w:val="swiss"/>
    <w:pitch w:val="default"/>
  </w:font>
  <w:font w:name="Noto Sans Symbols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63918155"/>
      <w:docPartObj>
        <w:docPartGallery w:val="Page Numbers (Bottom of Page)"/>
        <w:docPartUnique/>
      </w:docPartObj>
    </w:sdtPr>
    <w:sdtContent>
      <w:p w14:paraId="72513FF5" w14:textId="19263140" w:rsidR="00A0595A" w:rsidRDefault="00A0595A" w:rsidP="001D66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D7F7FB" w14:textId="77777777" w:rsidR="00A0595A" w:rsidRDefault="00A0595A" w:rsidP="00A059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1520" w14:textId="30A8CA59" w:rsidR="00DC32F7" w:rsidRPr="006D5F0B" w:rsidRDefault="00DC32F7" w:rsidP="00DC32F7">
    <w:pPr>
      <w:pStyle w:val="Footer"/>
      <w:jc w:val="right"/>
      <w:rPr>
        <w:rFonts w:ascii="Source Sans Pro" w:hAnsi="Source Sans Pro" w:cstheme="minorHAnsi"/>
        <w:sz w:val="20"/>
        <w:szCs w:val="20"/>
      </w:rPr>
    </w:pPr>
    <w:r w:rsidRPr="006D5F0B">
      <w:rPr>
        <w:rFonts w:ascii="Source Sans Pro" w:hAnsi="Source Sans Pro" w:cstheme="minorHAnsi"/>
        <w:sz w:val="20"/>
        <w:szCs w:val="20"/>
      </w:rPr>
      <w:t xml:space="preserve">Pag. </w:t>
    </w:r>
    <w:r w:rsidRPr="006D5F0B">
      <w:rPr>
        <w:rFonts w:ascii="Source Sans Pro" w:hAnsi="Source Sans Pro" w:cstheme="minorHAnsi"/>
        <w:sz w:val="20"/>
        <w:szCs w:val="20"/>
      </w:rPr>
      <w:fldChar w:fldCharType="begin"/>
    </w:r>
    <w:r w:rsidRPr="006D5F0B">
      <w:rPr>
        <w:rFonts w:ascii="Source Sans Pro" w:hAnsi="Source Sans Pro" w:cstheme="minorHAnsi"/>
        <w:sz w:val="20"/>
        <w:szCs w:val="20"/>
      </w:rPr>
      <w:instrText xml:space="preserve"> PAGE  \* MERGEFORMAT </w:instrText>
    </w:r>
    <w:r w:rsidRPr="006D5F0B">
      <w:rPr>
        <w:rFonts w:ascii="Source Sans Pro" w:hAnsi="Source Sans Pro" w:cstheme="minorHAnsi"/>
        <w:sz w:val="20"/>
        <w:szCs w:val="20"/>
      </w:rPr>
      <w:fldChar w:fldCharType="separate"/>
    </w:r>
    <w:r>
      <w:rPr>
        <w:rFonts w:ascii="Source Sans Pro" w:hAnsi="Source Sans Pro" w:cstheme="minorHAnsi"/>
        <w:sz w:val="20"/>
        <w:szCs w:val="20"/>
      </w:rPr>
      <w:t xml:space="preserve">1 </w:t>
    </w:r>
    <w:r w:rsidRPr="006D5F0B">
      <w:rPr>
        <w:rFonts w:ascii="Source Sans Pro" w:hAnsi="Source Sans Pro" w:cstheme="minorHAnsi"/>
        <w:sz w:val="20"/>
        <w:szCs w:val="20"/>
      </w:rPr>
      <w:fldChar w:fldCharType="end"/>
    </w:r>
    <w:r w:rsidRPr="006D5F0B">
      <w:rPr>
        <w:rFonts w:ascii="Source Sans Pro" w:hAnsi="Source Sans Pro" w:cstheme="minorHAnsi"/>
        <w:sz w:val="20"/>
        <w:szCs w:val="20"/>
      </w:rPr>
      <w:t xml:space="preserve">di </w:t>
    </w:r>
    <w:r w:rsidRPr="006D5F0B">
      <w:rPr>
        <w:rFonts w:ascii="Source Sans Pro" w:hAnsi="Source Sans Pro" w:cstheme="minorHAnsi"/>
        <w:sz w:val="20"/>
        <w:szCs w:val="20"/>
      </w:rPr>
      <w:fldChar w:fldCharType="begin"/>
    </w:r>
    <w:r w:rsidRPr="006D5F0B">
      <w:rPr>
        <w:rFonts w:ascii="Source Sans Pro" w:hAnsi="Source Sans Pro" w:cstheme="minorHAnsi"/>
        <w:sz w:val="20"/>
        <w:szCs w:val="20"/>
      </w:rPr>
      <w:instrText xml:space="preserve"> NUMPAGES  \* MERGEFORMAT </w:instrText>
    </w:r>
    <w:r w:rsidRPr="006D5F0B">
      <w:rPr>
        <w:rFonts w:ascii="Source Sans Pro" w:hAnsi="Source Sans Pro" w:cstheme="minorHAnsi"/>
        <w:sz w:val="20"/>
        <w:szCs w:val="20"/>
      </w:rPr>
      <w:fldChar w:fldCharType="separate"/>
    </w:r>
    <w:r>
      <w:rPr>
        <w:rFonts w:ascii="Source Sans Pro" w:hAnsi="Source Sans Pro" w:cstheme="minorHAnsi"/>
        <w:sz w:val="20"/>
        <w:szCs w:val="20"/>
      </w:rPr>
      <w:t>6</w:t>
    </w:r>
    <w:r w:rsidRPr="006D5F0B">
      <w:rPr>
        <w:rFonts w:ascii="Source Sans Pro" w:hAnsi="Source Sans Pro" w:cstheme="minorHAnsi"/>
        <w:sz w:val="20"/>
        <w:szCs w:val="20"/>
      </w:rPr>
      <w:fldChar w:fldCharType="end"/>
    </w:r>
  </w:p>
  <w:p w14:paraId="5611BEAE" w14:textId="566781C3" w:rsidR="00F25E4E" w:rsidRPr="00DC32F7" w:rsidRDefault="00F25E4E" w:rsidP="00DC32F7">
    <w:pPr>
      <w:pStyle w:val="Footer"/>
      <w:tabs>
        <w:tab w:val="clear" w:pos="4819"/>
        <w:tab w:val="clear" w:pos="9638"/>
        <w:tab w:val="left" w:pos="5954"/>
        <w:tab w:val="left" w:pos="8364"/>
      </w:tabs>
      <w:ind w:left="2977" w:right="-426"/>
      <w:rPr>
        <w:rStyle w:val="Hyperlink"/>
        <w:rFonts w:ascii="Source Sans Pro" w:hAnsi="Source Sans Pro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110E" w14:textId="3D340FC3" w:rsidR="00A0595A" w:rsidRPr="006D5F0B" w:rsidRDefault="00A0595A" w:rsidP="006D5F0B">
    <w:pPr>
      <w:pStyle w:val="Footer"/>
      <w:tabs>
        <w:tab w:val="clear" w:pos="4819"/>
        <w:tab w:val="clear" w:pos="9638"/>
        <w:tab w:val="left" w:pos="5954"/>
        <w:tab w:val="left" w:pos="8364"/>
      </w:tabs>
      <w:ind w:left="2977" w:right="-426"/>
      <w:rPr>
        <w:rStyle w:val="Hyperlink"/>
        <w:rFonts w:ascii="Source Sans Pro" w:hAnsi="Source Sans Pr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327B" w14:textId="77777777" w:rsidR="005A722C" w:rsidRDefault="005A722C" w:rsidP="000151A3">
      <w:r>
        <w:separator/>
      </w:r>
    </w:p>
  </w:footnote>
  <w:footnote w:type="continuationSeparator" w:id="0">
    <w:p w14:paraId="31931D8B" w14:textId="77777777" w:rsidR="005A722C" w:rsidRDefault="005A722C" w:rsidP="000151A3">
      <w:r>
        <w:continuationSeparator/>
      </w:r>
    </w:p>
  </w:footnote>
  <w:footnote w:type="continuationNotice" w:id="1">
    <w:p w14:paraId="21C4338A" w14:textId="77777777" w:rsidR="005A722C" w:rsidRDefault="005A7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D9E2" w14:textId="3904E0AC" w:rsidR="00DB2FA0" w:rsidRDefault="00DB2FA0" w:rsidP="002E3783">
    <w:pPr>
      <w:pStyle w:val="Header"/>
      <w:tabs>
        <w:tab w:val="clear" w:pos="4819"/>
        <w:tab w:val="clear" w:pos="9638"/>
      </w:tabs>
      <w:ind w:left="-993" w:right="-701"/>
      <w:jc w:val="center"/>
      <w:rPr>
        <w:noProof/>
        <w:lang w:eastAsia="en-US"/>
      </w:rPr>
    </w:pPr>
  </w:p>
  <w:p w14:paraId="422390FE" w14:textId="0B2BF862" w:rsidR="00615898" w:rsidRDefault="00615898" w:rsidP="00DB2FA0">
    <w:pPr>
      <w:pStyle w:val="Header"/>
      <w:tabs>
        <w:tab w:val="clear" w:pos="4819"/>
        <w:tab w:val="clear" w:pos="9638"/>
      </w:tabs>
      <w:ind w:left="-709" w:right="-701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6A9B" w14:textId="34FBCFB6" w:rsidR="00DB2FA0" w:rsidRDefault="00DB2FA0" w:rsidP="001C66B2">
    <w:pPr>
      <w:pStyle w:val="Header"/>
      <w:tabs>
        <w:tab w:val="clear" w:pos="4819"/>
        <w:tab w:val="clear" w:pos="9638"/>
      </w:tabs>
      <w:ind w:left="-993"/>
    </w:pPr>
  </w:p>
  <w:p w14:paraId="398EBB03" w14:textId="3B5C4099" w:rsidR="00DB2FA0" w:rsidRDefault="00DB2FA0" w:rsidP="002E3783">
    <w:pPr>
      <w:pStyle w:val="Header"/>
      <w:tabs>
        <w:tab w:val="clear" w:pos="4819"/>
        <w:tab w:val="clear" w:pos="9638"/>
      </w:tabs>
      <w:ind w:left="-993" w:right="-701"/>
      <w:jc w:val="center"/>
    </w:pPr>
  </w:p>
  <w:p w14:paraId="155332E0" w14:textId="7AA9E636" w:rsidR="00822521" w:rsidRDefault="00822521" w:rsidP="002B0D6B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316"/>
    <w:multiLevelType w:val="hybridMultilevel"/>
    <w:tmpl w:val="D5FC9B3C"/>
    <w:lvl w:ilvl="0" w:tplc="EB248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CB2"/>
    <w:multiLevelType w:val="hybridMultilevel"/>
    <w:tmpl w:val="ED42AD5E"/>
    <w:lvl w:ilvl="0" w:tplc="A9883FE6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FA0"/>
    <w:multiLevelType w:val="hybridMultilevel"/>
    <w:tmpl w:val="E0D6F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2C3D"/>
    <w:multiLevelType w:val="hybridMultilevel"/>
    <w:tmpl w:val="C4161398"/>
    <w:lvl w:ilvl="0" w:tplc="0410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0A917FAF"/>
    <w:multiLevelType w:val="multilevel"/>
    <w:tmpl w:val="29761C80"/>
    <w:lvl w:ilvl="0">
      <w:start w:val="1"/>
      <w:numFmt w:val="decimal"/>
      <w:pStyle w:val="Heading1"/>
      <w:lvlText w:val="%1."/>
      <w:lvlJc w:val="left"/>
      <w:pPr>
        <w:ind w:left="502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ED206A"/>
    <w:multiLevelType w:val="hybridMultilevel"/>
    <w:tmpl w:val="F11A1DE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E2FA6"/>
    <w:multiLevelType w:val="hybridMultilevel"/>
    <w:tmpl w:val="4E1C09C8"/>
    <w:lvl w:ilvl="0" w:tplc="EB248CB6">
      <w:start w:val="1"/>
      <w:numFmt w:val="bullet"/>
      <w:lvlText w:val="-"/>
      <w:lvlJc w:val="left"/>
      <w:pPr>
        <w:ind w:left="64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7" w15:restartNumberingAfterBreak="0">
    <w:nsid w:val="14040D11"/>
    <w:multiLevelType w:val="hybridMultilevel"/>
    <w:tmpl w:val="0A44528E"/>
    <w:lvl w:ilvl="0" w:tplc="810C09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277CC"/>
    <w:multiLevelType w:val="hybridMultilevel"/>
    <w:tmpl w:val="027A7694"/>
    <w:lvl w:ilvl="0" w:tplc="EB248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1136D"/>
    <w:multiLevelType w:val="hybridMultilevel"/>
    <w:tmpl w:val="0CA42ECA"/>
    <w:lvl w:ilvl="0" w:tplc="7A22F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3339B"/>
    <w:multiLevelType w:val="hybridMultilevel"/>
    <w:tmpl w:val="4318479E"/>
    <w:lvl w:ilvl="0" w:tplc="78908C48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C43B6"/>
    <w:multiLevelType w:val="hybridMultilevel"/>
    <w:tmpl w:val="32C63B54"/>
    <w:lvl w:ilvl="0" w:tplc="90020F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D6C35"/>
    <w:multiLevelType w:val="hybridMultilevel"/>
    <w:tmpl w:val="0E983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E185A"/>
    <w:multiLevelType w:val="hybridMultilevel"/>
    <w:tmpl w:val="3EA466EA"/>
    <w:lvl w:ilvl="0" w:tplc="42CE33F8">
      <w:start w:val="1"/>
      <w:numFmt w:val="lowerLetter"/>
      <w:lvlText w:val="%1)"/>
      <w:lvlJc w:val="left"/>
      <w:pPr>
        <w:ind w:left="706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6" w:hanging="360"/>
      </w:pPr>
    </w:lvl>
    <w:lvl w:ilvl="2" w:tplc="0410001B" w:tentative="1">
      <w:start w:val="1"/>
      <w:numFmt w:val="lowerRoman"/>
      <w:lvlText w:val="%3."/>
      <w:lvlJc w:val="right"/>
      <w:pPr>
        <w:ind w:left="1726" w:hanging="180"/>
      </w:pPr>
    </w:lvl>
    <w:lvl w:ilvl="3" w:tplc="0410000F" w:tentative="1">
      <w:start w:val="1"/>
      <w:numFmt w:val="decimal"/>
      <w:lvlText w:val="%4."/>
      <w:lvlJc w:val="left"/>
      <w:pPr>
        <w:ind w:left="2446" w:hanging="360"/>
      </w:pPr>
    </w:lvl>
    <w:lvl w:ilvl="4" w:tplc="04100019" w:tentative="1">
      <w:start w:val="1"/>
      <w:numFmt w:val="lowerLetter"/>
      <w:lvlText w:val="%5."/>
      <w:lvlJc w:val="left"/>
      <w:pPr>
        <w:ind w:left="3166" w:hanging="360"/>
      </w:pPr>
    </w:lvl>
    <w:lvl w:ilvl="5" w:tplc="0410001B" w:tentative="1">
      <w:start w:val="1"/>
      <w:numFmt w:val="lowerRoman"/>
      <w:lvlText w:val="%6."/>
      <w:lvlJc w:val="right"/>
      <w:pPr>
        <w:ind w:left="3886" w:hanging="180"/>
      </w:pPr>
    </w:lvl>
    <w:lvl w:ilvl="6" w:tplc="0410000F" w:tentative="1">
      <w:start w:val="1"/>
      <w:numFmt w:val="decimal"/>
      <w:lvlText w:val="%7."/>
      <w:lvlJc w:val="left"/>
      <w:pPr>
        <w:ind w:left="4606" w:hanging="360"/>
      </w:pPr>
    </w:lvl>
    <w:lvl w:ilvl="7" w:tplc="04100019" w:tentative="1">
      <w:start w:val="1"/>
      <w:numFmt w:val="lowerLetter"/>
      <w:lvlText w:val="%8."/>
      <w:lvlJc w:val="left"/>
      <w:pPr>
        <w:ind w:left="5326" w:hanging="360"/>
      </w:pPr>
    </w:lvl>
    <w:lvl w:ilvl="8" w:tplc="0410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4" w15:restartNumberingAfterBreak="0">
    <w:nsid w:val="2EEA08A9"/>
    <w:multiLevelType w:val="hybridMultilevel"/>
    <w:tmpl w:val="927C3294"/>
    <w:lvl w:ilvl="0" w:tplc="F5B0EC44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46512"/>
    <w:multiLevelType w:val="hybridMultilevel"/>
    <w:tmpl w:val="801AD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27B15"/>
    <w:multiLevelType w:val="hybridMultilevel"/>
    <w:tmpl w:val="5A865C38"/>
    <w:lvl w:ilvl="0" w:tplc="C0EA70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14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C1E51"/>
    <w:multiLevelType w:val="hybridMultilevel"/>
    <w:tmpl w:val="A55AD7B8"/>
    <w:lvl w:ilvl="0" w:tplc="04100017">
      <w:start w:val="1"/>
      <w:numFmt w:val="lowerLetter"/>
      <w:lvlText w:val="%1)"/>
      <w:lvlJc w:val="left"/>
      <w:pPr>
        <w:ind w:left="646" w:hanging="360"/>
      </w:p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3CA65C69"/>
    <w:multiLevelType w:val="hybridMultilevel"/>
    <w:tmpl w:val="19FA0E68"/>
    <w:lvl w:ilvl="0" w:tplc="881AB632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E12ED"/>
    <w:multiLevelType w:val="hybridMultilevel"/>
    <w:tmpl w:val="96142046"/>
    <w:lvl w:ilvl="0" w:tplc="0410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BF1B03"/>
    <w:multiLevelType w:val="hybridMultilevel"/>
    <w:tmpl w:val="CB82CF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60955"/>
    <w:multiLevelType w:val="hybridMultilevel"/>
    <w:tmpl w:val="E1B0D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91643"/>
    <w:multiLevelType w:val="hybridMultilevel"/>
    <w:tmpl w:val="3F04E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50964"/>
    <w:multiLevelType w:val="hybridMultilevel"/>
    <w:tmpl w:val="08BC50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E3E78"/>
    <w:multiLevelType w:val="hybridMultilevel"/>
    <w:tmpl w:val="8A4C0D72"/>
    <w:lvl w:ilvl="0" w:tplc="C0EA70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14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79D0"/>
    <w:multiLevelType w:val="hybridMultilevel"/>
    <w:tmpl w:val="079E7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B2D59"/>
    <w:multiLevelType w:val="hybridMultilevel"/>
    <w:tmpl w:val="B276ED62"/>
    <w:lvl w:ilvl="0" w:tplc="04100017">
      <w:start w:val="1"/>
      <w:numFmt w:val="lowerLetter"/>
      <w:lvlText w:val="%1)"/>
      <w:lvlJc w:val="left"/>
      <w:pPr>
        <w:ind w:left="646" w:hanging="360"/>
      </w:p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7" w15:restartNumberingAfterBreak="0">
    <w:nsid w:val="52F84B96"/>
    <w:multiLevelType w:val="hybridMultilevel"/>
    <w:tmpl w:val="F0AEDD2C"/>
    <w:lvl w:ilvl="0" w:tplc="EB248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40C32"/>
    <w:multiLevelType w:val="hybridMultilevel"/>
    <w:tmpl w:val="5FE419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516365"/>
    <w:multiLevelType w:val="hybridMultilevel"/>
    <w:tmpl w:val="AF5624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829AE"/>
    <w:multiLevelType w:val="hybridMultilevel"/>
    <w:tmpl w:val="E4D69788"/>
    <w:lvl w:ilvl="0" w:tplc="A59821A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E75F1"/>
    <w:multiLevelType w:val="hybridMultilevel"/>
    <w:tmpl w:val="E3C49A44"/>
    <w:lvl w:ilvl="0" w:tplc="C0EA70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14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11542"/>
    <w:multiLevelType w:val="hybridMultilevel"/>
    <w:tmpl w:val="580C1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02E64"/>
    <w:multiLevelType w:val="hybridMultilevel"/>
    <w:tmpl w:val="CCFA4842"/>
    <w:lvl w:ilvl="0" w:tplc="04100017">
      <w:start w:val="1"/>
      <w:numFmt w:val="lowerLetter"/>
      <w:lvlText w:val="%1)"/>
      <w:lvlJc w:val="left"/>
      <w:pPr>
        <w:ind w:left="646" w:hanging="360"/>
      </w:p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4" w15:restartNumberingAfterBreak="0">
    <w:nsid w:val="69506D13"/>
    <w:multiLevelType w:val="hybridMultilevel"/>
    <w:tmpl w:val="8310A638"/>
    <w:lvl w:ilvl="0" w:tplc="04100017">
      <w:start w:val="1"/>
      <w:numFmt w:val="lowerLetter"/>
      <w:lvlText w:val="%1)"/>
      <w:lvlJc w:val="left"/>
      <w:pPr>
        <w:ind w:left="646" w:hanging="360"/>
      </w:p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5" w15:restartNumberingAfterBreak="0">
    <w:nsid w:val="6AC00644"/>
    <w:multiLevelType w:val="hybridMultilevel"/>
    <w:tmpl w:val="0752186E"/>
    <w:lvl w:ilvl="0" w:tplc="EB248CB6">
      <w:start w:val="1"/>
      <w:numFmt w:val="bullet"/>
      <w:lvlText w:val="-"/>
      <w:lvlJc w:val="left"/>
      <w:pPr>
        <w:ind w:left="646" w:hanging="360"/>
      </w:pPr>
      <w:rPr>
        <w:rFonts w:ascii="Calibri" w:hAnsi="Calibri" w:hint="default"/>
      </w:rPr>
    </w:lvl>
    <w:lvl w:ilvl="1" w:tplc="A6D49D30">
      <w:start w:val="10"/>
      <w:numFmt w:val="bullet"/>
      <w:lvlText w:val="−"/>
      <w:lvlJc w:val="left"/>
      <w:pPr>
        <w:ind w:left="1706" w:hanging="700"/>
      </w:pPr>
      <w:rPr>
        <w:rFonts w:ascii="Source Sans Pro" w:eastAsia="Times New Roman" w:hAnsi="Source Sans Pro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36" w15:restartNumberingAfterBreak="0">
    <w:nsid w:val="70E25C0C"/>
    <w:multiLevelType w:val="hybridMultilevel"/>
    <w:tmpl w:val="3F421F1E"/>
    <w:lvl w:ilvl="0" w:tplc="08C4BEC0">
      <w:start w:val="1"/>
      <w:numFmt w:val="lowerLetter"/>
      <w:lvlText w:val="%1)"/>
      <w:lvlJc w:val="left"/>
      <w:pPr>
        <w:ind w:left="706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6" w:hanging="360"/>
      </w:pPr>
    </w:lvl>
    <w:lvl w:ilvl="2" w:tplc="0410001B" w:tentative="1">
      <w:start w:val="1"/>
      <w:numFmt w:val="lowerRoman"/>
      <w:lvlText w:val="%3."/>
      <w:lvlJc w:val="right"/>
      <w:pPr>
        <w:ind w:left="1726" w:hanging="180"/>
      </w:pPr>
    </w:lvl>
    <w:lvl w:ilvl="3" w:tplc="0410000F" w:tentative="1">
      <w:start w:val="1"/>
      <w:numFmt w:val="decimal"/>
      <w:lvlText w:val="%4."/>
      <w:lvlJc w:val="left"/>
      <w:pPr>
        <w:ind w:left="2446" w:hanging="360"/>
      </w:pPr>
    </w:lvl>
    <w:lvl w:ilvl="4" w:tplc="04100019" w:tentative="1">
      <w:start w:val="1"/>
      <w:numFmt w:val="lowerLetter"/>
      <w:lvlText w:val="%5."/>
      <w:lvlJc w:val="left"/>
      <w:pPr>
        <w:ind w:left="3166" w:hanging="360"/>
      </w:pPr>
    </w:lvl>
    <w:lvl w:ilvl="5" w:tplc="0410001B" w:tentative="1">
      <w:start w:val="1"/>
      <w:numFmt w:val="lowerRoman"/>
      <w:lvlText w:val="%6."/>
      <w:lvlJc w:val="right"/>
      <w:pPr>
        <w:ind w:left="3886" w:hanging="180"/>
      </w:pPr>
    </w:lvl>
    <w:lvl w:ilvl="6" w:tplc="0410000F" w:tentative="1">
      <w:start w:val="1"/>
      <w:numFmt w:val="decimal"/>
      <w:lvlText w:val="%7."/>
      <w:lvlJc w:val="left"/>
      <w:pPr>
        <w:ind w:left="4606" w:hanging="360"/>
      </w:pPr>
    </w:lvl>
    <w:lvl w:ilvl="7" w:tplc="04100019" w:tentative="1">
      <w:start w:val="1"/>
      <w:numFmt w:val="lowerLetter"/>
      <w:lvlText w:val="%8."/>
      <w:lvlJc w:val="left"/>
      <w:pPr>
        <w:ind w:left="5326" w:hanging="360"/>
      </w:pPr>
    </w:lvl>
    <w:lvl w:ilvl="8" w:tplc="0410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7" w15:restartNumberingAfterBreak="0">
    <w:nsid w:val="716B5685"/>
    <w:multiLevelType w:val="hybridMultilevel"/>
    <w:tmpl w:val="FDB6E4B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3C82000"/>
    <w:multiLevelType w:val="hybridMultilevel"/>
    <w:tmpl w:val="E0D6ED2C"/>
    <w:lvl w:ilvl="0" w:tplc="134A7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425A3"/>
    <w:multiLevelType w:val="hybridMultilevel"/>
    <w:tmpl w:val="4E5EC0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533E6"/>
    <w:multiLevelType w:val="hybridMultilevel"/>
    <w:tmpl w:val="8722CD0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248CB6">
      <w:start w:val="1"/>
      <w:numFmt w:val="bullet"/>
      <w:lvlText w:val="-"/>
      <w:lvlJc w:val="left"/>
      <w:pPr>
        <w:ind w:left="64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B5B46"/>
    <w:multiLevelType w:val="hybridMultilevel"/>
    <w:tmpl w:val="70AAC4C4"/>
    <w:lvl w:ilvl="0" w:tplc="41E2D748">
      <w:start w:val="10"/>
      <w:numFmt w:val="bullet"/>
      <w:lvlText w:val="-"/>
      <w:lvlJc w:val="left"/>
      <w:pPr>
        <w:ind w:left="706" w:hanging="780"/>
      </w:pPr>
      <w:rPr>
        <w:rFonts w:ascii="Source Sans Pro" w:eastAsia="Times New Roman" w:hAnsi="Source Sans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42" w15:restartNumberingAfterBreak="0">
    <w:nsid w:val="7B9E32B3"/>
    <w:multiLevelType w:val="hybridMultilevel"/>
    <w:tmpl w:val="6F76A5A2"/>
    <w:lvl w:ilvl="0" w:tplc="CBAAB78E">
      <w:start w:val="1"/>
      <w:numFmt w:val="lowerLetter"/>
      <w:lvlText w:val="%1)"/>
      <w:lvlJc w:val="left"/>
      <w:pPr>
        <w:ind w:left="706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6" w:hanging="360"/>
      </w:pPr>
    </w:lvl>
    <w:lvl w:ilvl="2" w:tplc="0410001B" w:tentative="1">
      <w:start w:val="1"/>
      <w:numFmt w:val="lowerRoman"/>
      <w:lvlText w:val="%3."/>
      <w:lvlJc w:val="right"/>
      <w:pPr>
        <w:ind w:left="1726" w:hanging="180"/>
      </w:pPr>
    </w:lvl>
    <w:lvl w:ilvl="3" w:tplc="0410000F" w:tentative="1">
      <w:start w:val="1"/>
      <w:numFmt w:val="decimal"/>
      <w:lvlText w:val="%4."/>
      <w:lvlJc w:val="left"/>
      <w:pPr>
        <w:ind w:left="2446" w:hanging="360"/>
      </w:pPr>
    </w:lvl>
    <w:lvl w:ilvl="4" w:tplc="04100019" w:tentative="1">
      <w:start w:val="1"/>
      <w:numFmt w:val="lowerLetter"/>
      <w:lvlText w:val="%5."/>
      <w:lvlJc w:val="left"/>
      <w:pPr>
        <w:ind w:left="3166" w:hanging="360"/>
      </w:pPr>
    </w:lvl>
    <w:lvl w:ilvl="5" w:tplc="0410001B" w:tentative="1">
      <w:start w:val="1"/>
      <w:numFmt w:val="lowerRoman"/>
      <w:lvlText w:val="%6."/>
      <w:lvlJc w:val="right"/>
      <w:pPr>
        <w:ind w:left="3886" w:hanging="180"/>
      </w:pPr>
    </w:lvl>
    <w:lvl w:ilvl="6" w:tplc="0410000F" w:tentative="1">
      <w:start w:val="1"/>
      <w:numFmt w:val="decimal"/>
      <w:lvlText w:val="%7."/>
      <w:lvlJc w:val="left"/>
      <w:pPr>
        <w:ind w:left="4606" w:hanging="360"/>
      </w:pPr>
    </w:lvl>
    <w:lvl w:ilvl="7" w:tplc="04100019" w:tentative="1">
      <w:start w:val="1"/>
      <w:numFmt w:val="lowerLetter"/>
      <w:lvlText w:val="%8."/>
      <w:lvlJc w:val="left"/>
      <w:pPr>
        <w:ind w:left="5326" w:hanging="360"/>
      </w:pPr>
    </w:lvl>
    <w:lvl w:ilvl="8" w:tplc="0410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3" w15:restartNumberingAfterBreak="0">
    <w:nsid w:val="7EB07D0F"/>
    <w:multiLevelType w:val="hybridMultilevel"/>
    <w:tmpl w:val="D23CCF92"/>
    <w:lvl w:ilvl="0" w:tplc="B8AE737C">
      <w:start w:val="1"/>
      <w:numFmt w:val="bullet"/>
      <w:lvlText w:val="-"/>
      <w:lvlJc w:val="left"/>
      <w:pPr>
        <w:ind w:left="1495" w:hanging="360"/>
      </w:pPr>
      <w:rPr>
        <w:rFonts w:ascii="Arial" w:eastAsia="Arial" w:hAnsi="Arial" w:hint="default"/>
        <w:sz w:val="22"/>
        <w:szCs w:val="22"/>
      </w:rPr>
    </w:lvl>
    <w:lvl w:ilvl="1" w:tplc="CE1A6444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2" w:tplc="EA4CEAAA">
      <w:start w:val="1"/>
      <w:numFmt w:val="bullet"/>
      <w:lvlText w:val="•"/>
      <w:lvlJc w:val="left"/>
      <w:pPr>
        <w:ind w:left="3351" w:hanging="360"/>
      </w:pPr>
      <w:rPr>
        <w:rFonts w:hint="default"/>
      </w:rPr>
    </w:lvl>
    <w:lvl w:ilvl="3" w:tplc="09068726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  <w:lvl w:ilvl="4" w:tplc="45E00648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7250EF58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BEDA433C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7" w:tplc="DF5EAB4A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  <w:lvl w:ilvl="8" w:tplc="A224D0C6">
      <w:start w:val="1"/>
      <w:numFmt w:val="bullet"/>
      <w:lvlText w:val="•"/>
      <w:lvlJc w:val="left"/>
      <w:pPr>
        <w:ind w:left="8921" w:hanging="360"/>
      </w:pPr>
      <w:rPr>
        <w:rFonts w:hint="default"/>
      </w:rPr>
    </w:lvl>
  </w:abstractNum>
  <w:num w:numId="1" w16cid:durableId="1887450839">
    <w:abstractNumId w:val="4"/>
  </w:num>
  <w:num w:numId="2" w16cid:durableId="398598300">
    <w:abstractNumId w:val="24"/>
  </w:num>
  <w:num w:numId="3" w16cid:durableId="1832453587">
    <w:abstractNumId w:val="7"/>
  </w:num>
  <w:num w:numId="4" w16cid:durableId="1646668263">
    <w:abstractNumId w:val="25"/>
  </w:num>
  <w:num w:numId="5" w16cid:durableId="742026239">
    <w:abstractNumId w:val="29"/>
  </w:num>
  <w:num w:numId="6" w16cid:durableId="317612500">
    <w:abstractNumId w:val="31"/>
  </w:num>
  <w:num w:numId="7" w16cid:durableId="1430732398">
    <w:abstractNumId w:val="15"/>
  </w:num>
  <w:num w:numId="8" w16cid:durableId="1349215757">
    <w:abstractNumId w:val="22"/>
  </w:num>
  <w:num w:numId="9" w16cid:durableId="1645155420">
    <w:abstractNumId w:val="16"/>
  </w:num>
  <w:num w:numId="10" w16cid:durableId="209457458">
    <w:abstractNumId w:val="11"/>
  </w:num>
  <w:num w:numId="11" w16cid:durableId="1418747950">
    <w:abstractNumId w:val="37"/>
  </w:num>
  <w:num w:numId="12" w16cid:durableId="1873031304">
    <w:abstractNumId w:val="19"/>
  </w:num>
  <w:num w:numId="13" w16cid:durableId="1451709360">
    <w:abstractNumId w:val="21"/>
  </w:num>
  <w:num w:numId="14" w16cid:durableId="1190026440">
    <w:abstractNumId w:val="9"/>
  </w:num>
  <w:num w:numId="15" w16cid:durableId="1262883873">
    <w:abstractNumId w:val="5"/>
  </w:num>
  <w:num w:numId="16" w16cid:durableId="654726675">
    <w:abstractNumId w:val="32"/>
  </w:num>
  <w:num w:numId="17" w16cid:durableId="127865404">
    <w:abstractNumId w:val="10"/>
  </w:num>
  <w:num w:numId="18" w16cid:durableId="2120567625">
    <w:abstractNumId w:val="34"/>
  </w:num>
  <w:num w:numId="19" w16cid:durableId="1772509961">
    <w:abstractNumId w:val="13"/>
  </w:num>
  <w:num w:numId="20" w16cid:durableId="1022247302">
    <w:abstractNumId w:val="33"/>
  </w:num>
  <w:num w:numId="21" w16cid:durableId="1262764168">
    <w:abstractNumId w:val="26"/>
  </w:num>
  <w:num w:numId="22" w16cid:durableId="436293656">
    <w:abstractNumId w:val="42"/>
  </w:num>
  <w:num w:numId="23" w16cid:durableId="1923487903">
    <w:abstractNumId w:val="17"/>
  </w:num>
  <w:num w:numId="24" w16cid:durableId="145972163">
    <w:abstractNumId w:val="36"/>
  </w:num>
  <w:num w:numId="25" w16cid:durableId="478159180">
    <w:abstractNumId w:val="3"/>
  </w:num>
  <w:num w:numId="26" w16cid:durableId="1596013254">
    <w:abstractNumId w:val="35"/>
  </w:num>
  <w:num w:numId="27" w16cid:durableId="1279020507">
    <w:abstractNumId w:val="41"/>
  </w:num>
  <w:num w:numId="28" w16cid:durableId="1912812847">
    <w:abstractNumId w:val="6"/>
  </w:num>
  <w:num w:numId="29" w16cid:durableId="691733902">
    <w:abstractNumId w:val="43"/>
  </w:num>
  <w:num w:numId="30" w16cid:durableId="1897399515">
    <w:abstractNumId w:val="0"/>
  </w:num>
  <w:num w:numId="31" w16cid:durableId="883910097">
    <w:abstractNumId w:val="40"/>
  </w:num>
  <w:num w:numId="32" w16cid:durableId="1052194640">
    <w:abstractNumId w:val="20"/>
  </w:num>
  <w:num w:numId="33" w16cid:durableId="1997881940">
    <w:abstractNumId w:val="18"/>
  </w:num>
  <w:num w:numId="34" w16cid:durableId="1520239259">
    <w:abstractNumId w:val="8"/>
  </w:num>
  <w:num w:numId="35" w16cid:durableId="1946578384">
    <w:abstractNumId w:val="2"/>
  </w:num>
  <w:num w:numId="36" w16cid:durableId="1201630290">
    <w:abstractNumId w:val="23"/>
  </w:num>
  <w:num w:numId="37" w16cid:durableId="1174568480">
    <w:abstractNumId w:val="1"/>
  </w:num>
  <w:num w:numId="38" w16cid:durableId="1399284904">
    <w:abstractNumId w:val="27"/>
  </w:num>
  <w:num w:numId="39" w16cid:durableId="1789354700">
    <w:abstractNumId w:val="39"/>
  </w:num>
  <w:num w:numId="40" w16cid:durableId="235672589">
    <w:abstractNumId w:val="14"/>
  </w:num>
  <w:num w:numId="41" w16cid:durableId="1194734358">
    <w:abstractNumId w:val="38"/>
  </w:num>
  <w:num w:numId="42" w16cid:durableId="12811115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1538501">
    <w:abstractNumId w:val="12"/>
  </w:num>
  <w:num w:numId="44" w16cid:durableId="385104938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3372"/>
    <w:rsid w:val="00007ED9"/>
    <w:rsid w:val="000151A3"/>
    <w:rsid w:val="00020B91"/>
    <w:rsid w:val="00022A13"/>
    <w:rsid w:val="00023D03"/>
    <w:rsid w:val="00025B1F"/>
    <w:rsid w:val="00027900"/>
    <w:rsid w:val="00036519"/>
    <w:rsid w:val="0004213A"/>
    <w:rsid w:val="00051C92"/>
    <w:rsid w:val="00063044"/>
    <w:rsid w:val="000672A7"/>
    <w:rsid w:val="000749FA"/>
    <w:rsid w:val="00082ED4"/>
    <w:rsid w:val="0009009F"/>
    <w:rsid w:val="00093660"/>
    <w:rsid w:val="000940B6"/>
    <w:rsid w:val="0009722D"/>
    <w:rsid w:val="000A4AE3"/>
    <w:rsid w:val="000B0F15"/>
    <w:rsid w:val="000B7B8A"/>
    <w:rsid w:val="000C56A1"/>
    <w:rsid w:val="000C6569"/>
    <w:rsid w:val="000C7296"/>
    <w:rsid w:val="000D09AF"/>
    <w:rsid w:val="000D112A"/>
    <w:rsid w:val="000D78EB"/>
    <w:rsid w:val="000E1CD0"/>
    <w:rsid w:val="000E3B01"/>
    <w:rsid w:val="000E77E0"/>
    <w:rsid w:val="000F188B"/>
    <w:rsid w:val="001022D6"/>
    <w:rsid w:val="001038AB"/>
    <w:rsid w:val="001069DE"/>
    <w:rsid w:val="00111B9A"/>
    <w:rsid w:val="00113AAE"/>
    <w:rsid w:val="00115583"/>
    <w:rsid w:val="001160E2"/>
    <w:rsid w:val="00117A8C"/>
    <w:rsid w:val="00123FAE"/>
    <w:rsid w:val="001367FB"/>
    <w:rsid w:val="00141852"/>
    <w:rsid w:val="00143327"/>
    <w:rsid w:val="00144230"/>
    <w:rsid w:val="00144B1A"/>
    <w:rsid w:val="001459F0"/>
    <w:rsid w:val="00146D63"/>
    <w:rsid w:val="0015039A"/>
    <w:rsid w:val="00150787"/>
    <w:rsid w:val="001516D2"/>
    <w:rsid w:val="001563EA"/>
    <w:rsid w:val="0015693B"/>
    <w:rsid w:val="0016137E"/>
    <w:rsid w:val="00174737"/>
    <w:rsid w:val="0018621A"/>
    <w:rsid w:val="001A1A06"/>
    <w:rsid w:val="001A2EC7"/>
    <w:rsid w:val="001A6DBA"/>
    <w:rsid w:val="001B242E"/>
    <w:rsid w:val="001B24DD"/>
    <w:rsid w:val="001B3155"/>
    <w:rsid w:val="001B4ACA"/>
    <w:rsid w:val="001C3096"/>
    <w:rsid w:val="001C3A01"/>
    <w:rsid w:val="001C66B2"/>
    <w:rsid w:val="001D1905"/>
    <w:rsid w:val="001D2B9D"/>
    <w:rsid w:val="001E1043"/>
    <w:rsid w:val="001E1396"/>
    <w:rsid w:val="001E3530"/>
    <w:rsid w:val="001F520C"/>
    <w:rsid w:val="001F5B46"/>
    <w:rsid w:val="00220B9A"/>
    <w:rsid w:val="00226BDB"/>
    <w:rsid w:val="00232396"/>
    <w:rsid w:val="00236FE9"/>
    <w:rsid w:val="00237061"/>
    <w:rsid w:val="00243C20"/>
    <w:rsid w:val="002628DF"/>
    <w:rsid w:val="002701A1"/>
    <w:rsid w:val="00272728"/>
    <w:rsid w:val="002876A4"/>
    <w:rsid w:val="002906E9"/>
    <w:rsid w:val="00293F23"/>
    <w:rsid w:val="002A291A"/>
    <w:rsid w:val="002A484A"/>
    <w:rsid w:val="002B0D6B"/>
    <w:rsid w:val="002B1FED"/>
    <w:rsid w:val="002B2922"/>
    <w:rsid w:val="002B63DD"/>
    <w:rsid w:val="002C339F"/>
    <w:rsid w:val="002E1F2A"/>
    <w:rsid w:val="002E24D0"/>
    <w:rsid w:val="002E3783"/>
    <w:rsid w:val="002F076B"/>
    <w:rsid w:val="002F3AE3"/>
    <w:rsid w:val="002F3C1A"/>
    <w:rsid w:val="002F4DBA"/>
    <w:rsid w:val="002F6A23"/>
    <w:rsid w:val="0031649A"/>
    <w:rsid w:val="00331505"/>
    <w:rsid w:val="00334ED7"/>
    <w:rsid w:val="00335844"/>
    <w:rsid w:val="003504A6"/>
    <w:rsid w:val="003540C1"/>
    <w:rsid w:val="00356120"/>
    <w:rsid w:val="00357DBF"/>
    <w:rsid w:val="003614FA"/>
    <w:rsid w:val="00363608"/>
    <w:rsid w:val="00366A14"/>
    <w:rsid w:val="00373EDB"/>
    <w:rsid w:val="00375CB8"/>
    <w:rsid w:val="003763E3"/>
    <w:rsid w:val="0038037A"/>
    <w:rsid w:val="00380F49"/>
    <w:rsid w:val="0038640F"/>
    <w:rsid w:val="00387996"/>
    <w:rsid w:val="00395B82"/>
    <w:rsid w:val="00396D19"/>
    <w:rsid w:val="003A0813"/>
    <w:rsid w:val="003A1BD2"/>
    <w:rsid w:val="003B06BE"/>
    <w:rsid w:val="003B79A1"/>
    <w:rsid w:val="003C1A75"/>
    <w:rsid w:val="003D1F2E"/>
    <w:rsid w:val="003D3804"/>
    <w:rsid w:val="003D7E38"/>
    <w:rsid w:val="003E4C33"/>
    <w:rsid w:val="003E54A2"/>
    <w:rsid w:val="003F6E46"/>
    <w:rsid w:val="0040142D"/>
    <w:rsid w:val="00401F26"/>
    <w:rsid w:val="0041150E"/>
    <w:rsid w:val="00413B53"/>
    <w:rsid w:val="00413E93"/>
    <w:rsid w:val="004178D4"/>
    <w:rsid w:val="00421F65"/>
    <w:rsid w:val="00422ABD"/>
    <w:rsid w:val="004374BA"/>
    <w:rsid w:val="004379A8"/>
    <w:rsid w:val="0044239D"/>
    <w:rsid w:val="00445450"/>
    <w:rsid w:val="00447E99"/>
    <w:rsid w:val="004509D2"/>
    <w:rsid w:val="00452DCE"/>
    <w:rsid w:val="00453B81"/>
    <w:rsid w:val="00456572"/>
    <w:rsid w:val="00461D30"/>
    <w:rsid w:val="004644E1"/>
    <w:rsid w:val="00470A22"/>
    <w:rsid w:val="0047731D"/>
    <w:rsid w:val="0049503E"/>
    <w:rsid w:val="004A1A05"/>
    <w:rsid w:val="004A1B29"/>
    <w:rsid w:val="004A2B88"/>
    <w:rsid w:val="004A2BA7"/>
    <w:rsid w:val="004A3406"/>
    <w:rsid w:val="004A5254"/>
    <w:rsid w:val="004A603B"/>
    <w:rsid w:val="004A6806"/>
    <w:rsid w:val="004B37C1"/>
    <w:rsid w:val="004B5E6D"/>
    <w:rsid w:val="004B6825"/>
    <w:rsid w:val="004B785A"/>
    <w:rsid w:val="004C14D4"/>
    <w:rsid w:val="004C56A6"/>
    <w:rsid w:val="004D05B3"/>
    <w:rsid w:val="004D3324"/>
    <w:rsid w:val="004D56C7"/>
    <w:rsid w:val="004D5C80"/>
    <w:rsid w:val="004E25FE"/>
    <w:rsid w:val="004F02D6"/>
    <w:rsid w:val="004F19A1"/>
    <w:rsid w:val="004F2554"/>
    <w:rsid w:val="004F49EB"/>
    <w:rsid w:val="004F78BC"/>
    <w:rsid w:val="0050131A"/>
    <w:rsid w:val="00501370"/>
    <w:rsid w:val="00501696"/>
    <w:rsid w:val="00516ED5"/>
    <w:rsid w:val="00530142"/>
    <w:rsid w:val="0053296B"/>
    <w:rsid w:val="00537097"/>
    <w:rsid w:val="00540DC0"/>
    <w:rsid w:val="0054304E"/>
    <w:rsid w:val="00550379"/>
    <w:rsid w:val="00551F6D"/>
    <w:rsid w:val="00561AAC"/>
    <w:rsid w:val="00570495"/>
    <w:rsid w:val="0058258A"/>
    <w:rsid w:val="005A54E1"/>
    <w:rsid w:val="005A722C"/>
    <w:rsid w:val="005B4D60"/>
    <w:rsid w:val="005B57CE"/>
    <w:rsid w:val="005B5DC7"/>
    <w:rsid w:val="005C18A8"/>
    <w:rsid w:val="005C3394"/>
    <w:rsid w:val="005C7397"/>
    <w:rsid w:val="005D5DBD"/>
    <w:rsid w:val="005D776F"/>
    <w:rsid w:val="005E2533"/>
    <w:rsid w:val="005E45C0"/>
    <w:rsid w:val="005E5FB9"/>
    <w:rsid w:val="005F11CB"/>
    <w:rsid w:val="005F13F6"/>
    <w:rsid w:val="005F1B15"/>
    <w:rsid w:val="00604167"/>
    <w:rsid w:val="0061025B"/>
    <w:rsid w:val="00610743"/>
    <w:rsid w:val="00611CED"/>
    <w:rsid w:val="00613DC0"/>
    <w:rsid w:val="00615898"/>
    <w:rsid w:val="00616683"/>
    <w:rsid w:val="00616E0D"/>
    <w:rsid w:val="00617ACB"/>
    <w:rsid w:val="00630724"/>
    <w:rsid w:val="00631D50"/>
    <w:rsid w:val="00640853"/>
    <w:rsid w:val="006470E5"/>
    <w:rsid w:val="00650F39"/>
    <w:rsid w:val="006577CB"/>
    <w:rsid w:val="00663DC0"/>
    <w:rsid w:val="00667EDC"/>
    <w:rsid w:val="00672545"/>
    <w:rsid w:val="006729BB"/>
    <w:rsid w:val="0067309E"/>
    <w:rsid w:val="00676191"/>
    <w:rsid w:val="00683ECE"/>
    <w:rsid w:val="00694A66"/>
    <w:rsid w:val="0069599D"/>
    <w:rsid w:val="006A1C59"/>
    <w:rsid w:val="006A2565"/>
    <w:rsid w:val="006A4966"/>
    <w:rsid w:val="006A77F3"/>
    <w:rsid w:val="006B1A31"/>
    <w:rsid w:val="006B7FA7"/>
    <w:rsid w:val="006C1328"/>
    <w:rsid w:val="006C1643"/>
    <w:rsid w:val="006C2C2F"/>
    <w:rsid w:val="006C7E87"/>
    <w:rsid w:val="006D2FAA"/>
    <w:rsid w:val="006D5F0B"/>
    <w:rsid w:val="006E04ED"/>
    <w:rsid w:val="006E11EA"/>
    <w:rsid w:val="006E29E0"/>
    <w:rsid w:val="006E3158"/>
    <w:rsid w:val="006E5E4B"/>
    <w:rsid w:val="006F0183"/>
    <w:rsid w:val="006F3D89"/>
    <w:rsid w:val="006F56B6"/>
    <w:rsid w:val="006F69B4"/>
    <w:rsid w:val="00701642"/>
    <w:rsid w:val="007160B5"/>
    <w:rsid w:val="00716101"/>
    <w:rsid w:val="007161EA"/>
    <w:rsid w:val="007166AB"/>
    <w:rsid w:val="00724D6F"/>
    <w:rsid w:val="00731DF2"/>
    <w:rsid w:val="00732673"/>
    <w:rsid w:val="00752F6F"/>
    <w:rsid w:val="00761D3E"/>
    <w:rsid w:val="007637C6"/>
    <w:rsid w:val="007648C2"/>
    <w:rsid w:val="00767CD6"/>
    <w:rsid w:val="007725CB"/>
    <w:rsid w:val="00772CE4"/>
    <w:rsid w:val="0077458D"/>
    <w:rsid w:val="0077570A"/>
    <w:rsid w:val="007804C1"/>
    <w:rsid w:val="0078356A"/>
    <w:rsid w:val="007905FF"/>
    <w:rsid w:val="00796521"/>
    <w:rsid w:val="007A4DBA"/>
    <w:rsid w:val="007A6D82"/>
    <w:rsid w:val="007A7033"/>
    <w:rsid w:val="007C6822"/>
    <w:rsid w:val="007D2709"/>
    <w:rsid w:val="007E0143"/>
    <w:rsid w:val="007E1051"/>
    <w:rsid w:val="007E524F"/>
    <w:rsid w:val="007E5BE4"/>
    <w:rsid w:val="007E68FD"/>
    <w:rsid w:val="00801846"/>
    <w:rsid w:val="008151F3"/>
    <w:rsid w:val="008168B9"/>
    <w:rsid w:val="00817A50"/>
    <w:rsid w:val="00817EA1"/>
    <w:rsid w:val="00821DC2"/>
    <w:rsid w:val="00822521"/>
    <w:rsid w:val="008240F2"/>
    <w:rsid w:val="0082783C"/>
    <w:rsid w:val="00827C13"/>
    <w:rsid w:val="00833257"/>
    <w:rsid w:val="008405E9"/>
    <w:rsid w:val="00844290"/>
    <w:rsid w:val="00845D1A"/>
    <w:rsid w:val="00846DA6"/>
    <w:rsid w:val="0085289C"/>
    <w:rsid w:val="0087277E"/>
    <w:rsid w:val="008732DD"/>
    <w:rsid w:val="0087338A"/>
    <w:rsid w:val="00887297"/>
    <w:rsid w:val="008919FB"/>
    <w:rsid w:val="008B0102"/>
    <w:rsid w:val="008B083F"/>
    <w:rsid w:val="008B7A5E"/>
    <w:rsid w:val="008C15C9"/>
    <w:rsid w:val="008C2C9D"/>
    <w:rsid w:val="008C74B3"/>
    <w:rsid w:val="008E6BE8"/>
    <w:rsid w:val="008E7927"/>
    <w:rsid w:val="008F472C"/>
    <w:rsid w:val="008F4D54"/>
    <w:rsid w:val="008F587E"/>
    <w:rsid w:val="008F64C1"/>
    <w:rsid w:val="009036D9"/>
    <w:rsid w:val="0090506B"/>
    <w:rsid w:val="00907057"/>
    <w:rsid w:val="00907FD3"/>
    <w:rsid w:val="00921EC2"/>
    <w:rsid w:val="00926930"/>
    <w:rsid w:val="00931834"/>
    <w:rsid w:val="0093659A"/>
    <w:rsid w:val="00945289"/>
    <w:rsid w:val="00947E29"/>
    <w:rsid w:val="00960027"/>
    <w:rsid w:val="0096715B"/>
    <w:rsid w:val="00971B65"/>
    <w:rsid w:val="00976E1F"/>
    <w:rsid w:val="00981890"/>
    <w:rsid w:val="00983638"/>
    <w:rsid w:val="00992675"/>
    <w:rsid w:val="0099648D"/>
    <w:rsid w:val="009A061A"/>
    <w:rsid w:val="009B103A"/>
    <w:rsid w:val="009B7350"/>
    <w:rsid w:val="009D1D6E"/>
    <w:rsid w:val="009E0093"/>
    <w:rsid w:val="009F2615"/>
    <w:rsid w:val="009F46D5"/>
    <w:rsid w:val="009F617B"/>
    <w:rsid w:val="009F7A25"/>
    <w:rsid w:val="00A002C7"/>
    <w:rsid w:val="00A036F0"/>
    <w:rsid w:val="00A0595A"/>
    <w:rsid w:val="00A07A96"/>
    <w:rsid w:val="00A10F2D"/>
    <w:rsid w:val="00A16D94"/>
    <w:rsid w:val="00A17390"/>
    <w:rsid w:val="00A2144A"/>
    <w:rsid w:val="00A21C8A"/>
    <w:rsid w:val="00A2234A"/>
    <w:rsid w:val="00A37C42"/>
    <w:rsid w:val="00A37E13"/>
    <w:rsid w:val="00A37E64"/>
    <w:rsid w:val="00A4347D"/>
    <w:rsid w:val="00A43969"/>
    <w:rsid w:val="00A55836"/>
    <w:rsid w:val="00A621D3"/>
    <w:rsid w:val="00A65CF1"/>
    <w:rsid w:val="00A719C8"/>
    <w:rsid w:val="00A76D7D"/>
    <w:rsid w:val="00A90CA7"/>
    <w:rsid w:val="00A964DA"/>
    <w:rsid w:val="00A97D7F"/>
    <w:rsid w:val="00AA1B90"/>
    <w:rsid w:val="00AA7AD2"/>
    <w:rsid w:val="00AB2446"/>
    <w:rsid w:val="00AB2CF7"/>
    <w:rsid w:val="00AB533C"/>
    <w:rsid w:val="00AB6719"/>
    <w:rsid w:val="00AC006B"/>
    <w:rsid w:val="00AC0A11"/>
    <w:rsid w:val="00AC554D"/>
    <w:rsid w:val="00AC6344"/>
    <w:rsid w:val="00AC6C3F"/>
    <w:rsid w:val="00AC7F57"/>
    <w:rsid w:val="00AD06B5"/>
    <w:rsid w:val="00AD5695"/>
    <w:rsid w:val="00AE1895"/>
    <w:rsid w:val="00AE6DDD"/>
    <w:rsid w:val="00AE7F1B"/>
    <w:rsid w:val="00AF2E2D"/>
    <w:rsid w:val="00AF3273"/>
    <w:rsid w:val="00B019BC"/>
    <w:rsid w:val="00B07848"/>
    <w:rsid w:val="00B11B59"/>
    <w:rsid w:val="00B20E1F"/>
    <w:rsid w:val="00B21C56"/>
    <w:rsid w:val="00B22291"/>
    <w:rsid w:val="00B25557"/>
    <w:rsid w:val="00B270EC"/>
    <w:rsid w:val="00B27E33"/>
    <w:rsid w:val="00B27F55"/>
    <w:rsid w:val="00B33B48"/>
    <w:rsid w:val="00B35D34"/>
    <w:rsid w:val="00B43DDB"/>
    <w:rsid w:val="00B455B8"/>
    <w:rsid w:val="00B46225"/>
    <w:rsid w:val="00B51201"/>
    <w:rsid w:val="00B52347"/>
    <w:rsid w:val="00B56606"/>
    <w:rsid w:val="00B672A7"/>
    <w:rsid w:val="00B6730F"/>
    <w:rsid w:val="00B71A1B"/>
    <w:rsid w:val="00B72A6F"/>
    <w:rsid w:val="00B7523B"/>
    <w:rsid w:val="00B84DA0"/>
    <w:rsid w:val="00B9373C"/>
    <w:rsid w:val="00B95006"/>
    <w:rsid w:val="00B972AB"/>
    <w:rsid w:val="00BA2214"/>
    <w:rsid w:val="00BA7D0C"/>
    <w:rsid w:val="00BB134D"/>
    <w:rsid w:val="00BB4215"/>
    <w:rsid w:val="00BD0034"/>
    <w:rsid w:val="00BD1166"/>
    <w:rsid w:val="00BD18EE"/>
    <w:rsid w:val="00BD6999"/>
    <w:rsid w:val="00BD7A26"/>
    <w:rsid w:val="00BF1144"/>
    <w:rsid w:val="00BF588D"/>
    <w:rsid w:val="00BF5E2A"/>
    <w:rsid w:val="00BF7AD5"/>
    <w:rsid w:val="00C00567"/>
    <w:rsid w:val="00C01260"/>
    <w:rsid w:val="00C029B5"/>
    <w:rsid w:val="00C0783B"/>
    <w:rsid w:val="00C10E61"/>
    <w:rsid w:val="00C27411"/>
    <w:rsid w:val="00C40751"/>
    <w:rsid w:val="00C44693"/>
    <w:rsid w:val="00C46722"/>
    <w:rsid w:val="00C50888"/>
    <w:rsid w:val="00C54EE0"/>
    <w:rsid w:val="00C555DE"/>
    <w:rsid w:val="00C7728D"/>
    <w:rsid w:val="00C8253B"/>
    <w:rsid w:val="00C909DB"/>
    <w:rsid w:val="00C94E61"/>
    <w:rsid w:val="00C96000"/>
    <w:rsid w:val="00CA1F84"/>
    <w:rsid w:val="00CA2415"/>
    <w:rsid w:val="00CA7380"/>
    <w:rsid w:val="00CA796C"/>
    <w:rsid w:val="00CB3E62"/>
    <w:rsid w:val="00CC03AE"/>
    <w:rsid w:val="00CE3B2C"/>
    <w:rsid w:val="00CF1682"/>
    <w:rsid w:val="00CF343C"/>
    <w:rsid w:val="00D021CA"/>
    <w:rsid w:val="00D03C30"/>
    <w:rsid w:val="00D04FE0"/>
    <w:rsid w:val="00D11742"/>
    <w:rsid w:val="00D13837"/>
    <w:rsid w:val="00D1584E"/>
    <w:rsid w:val="00D22A29"/>
    <w:rsid w:val="00D27146"/>
    <w:rsid w:val="00D3069A"/>
    <w:rsid w:val="00D35CFF"/>
    <w:rsid w:val="00D36DCA"/>
    <w:rsid w:val="00D41300"/>
    <w:rsid w:val="00D54C8D"/>
    <w:rsid w:val="00D616AA"/>
    <w:rsid w:val="00D72142"/>
    <w:rsid w:val="00D75DE8"/>
    <w:rsid w:val="00D77148"/>
    <w:rsid w:val="00D80D17"/>
    <w:rsid w:val="00DA12B0"/>
    <w:rsid w:val="00DA1891"/>
    <w:rsid w:val="00DA5871"/>
    <w:rsid w:val="00DB21C9"/>
    <w:rsid w:val="00DB2FA0"/>
    <w:rsid w:val="00DB43FA"/>
    <w:rsid w:val="00DB5F45"/>
    <w:rsid w:val="00DC32F7"/>
    <w:rsid w:val="00DC770E"/>
    <w:rsid w:val="00DD3BF0"/>
    <w:rsid w:val="00DE1619"/>
    <w:rsid w:val="00DE5BAA"/>
    <w:rsid w:val="00DF1A20"/>
    <w:rsid w:val="00DF5E5B"/>
    <w:rsid w:val="00E06946"/>
    <w:rsid w:val="00E06A1C"/>
    <w:rsid w:val="00E1772A"/>
    <w:rsid w:val="00E208A7"/>
    <w:rsid w:val="00E330ED"/>
    <w:rsid w:val="00E333E2"/>
    <w:rsid w:val="00E44376"/>
    <w:rsid w:val="00E51D5C"/>
    <w:rsid w:val="00E54E3A"/>
    <w:rsid w:val="00E578CD"/>
    <w:rsid w:val="00E654A3"/>
    <w:rsid w:val="00E66391"/>
    <w:rsid w:val="00E72C25"/>
    <w:rsid w:val="00E8105E"/>
    <w:rsid w:val="00E81DED"/>
    <w:rsid w:val="00E8655F"/>
    <w:rsid w:val="00E90433"/>
    <w:rsid w:val="00E912CB"/>
    <w:rsid w:val="00E97196"/>
    <w:rsid w:val="00EA16C6"/>
    <w:rsid w:val="00EA179F"/>
    <w:rsid w:val="00EA4B11"/>
    <w:rsid w:val="00EA4EA1"/>
    <w:rsid w:val="00EA6D41"/>
    <w:rsid w:val="00EA7768"/>
    <w:rsid w:val="00EB163F"/>
    <w:rsid w:val="00EB2BAC"/>
    <w:rsid w:val="00EB6AF4"/>
    <w:rsid w:val="00EC1A8B"/>
    <w:rsid w:val="00EC4F80"/>
    <w:rsid w:val="00F0222C"/>
    <w:rsid w:val="00F03608"/>
    <w:rsid w:val="00F06EA8"/>
    <w:rsid w:val="00F158AA"/>
    <w:rsid w:val="00F22080"/>
    <w:rsid w:val="00F25E4E"/>
    <w:rsid w:val="00F304BF"/>
    <w:rsid w:val="00F313A2"/>
    <w:rsid w:val="00F31AC0"/>
    <w:rsid w:val="00F368AF"/>
    <w:rsid w:val="00F477C6"/>
    <w:rsid w:val="00F53324"/>
    <w:rsid w:val="00F538EF"/>
    <w:rsid w:val="00F55ED4"/>
    <w:rsid w:val="00F60FBF"/>
    <w:rsid w:val="00F63E24"/>
    <w:rsid w:val="00F714B0"/>
    <w:rsid w:val="00F721B0"/>
    <w:rsid w:val="00F865A5"/>
    <w:rsid w:val="00F87F08"/>
    <w:rsid w:val="00FA7146"/>
    <w:rsid w:val="00FB0250"/>
    <w:rsid w:val="00FB1C10"/>
    <w:rsid w:val="00FB1D0C"/>
    <w:rsid w:val="00FB480F"/>
    <w:rsid w:val="00FB6D2C"/>
    <w:rsid w:val="00FC7FD6"/>
    <w:rsid w:val="00FD1308"/>
    <w:rsid w:val="00FE7DF2"/>
    <w:rsid w:val="00FE7F0E"/>
    <w:rsid w:val="00FF2B54"/>
    <w:rsid w:val="00FF527E"/>
    <w:rsid w:val="00FF7CA8"/>
    <w:rsid w:val="017D3545"/>
    <w:rsid w:val="073FD5D4"/>
    <w:rsid w:val="0EF0009E"/>
    <w:rsid w:val="16589EB8"/>
    <w:rsid w:val="167FF28F"/>
    <w:rsid w:val="181BC2F0"/>
    <w:rsid w:val="1922ADEB"/>
    <w:rsid w:val="200DAC78"/>
    <w:rsid w:val="220B38FD"/>
    <w:rsid w:val="292A312D"/>
    <w:rsid w:val="2A10502A"/>
    <w:rsid w:val="2B453BAF"/>
    <w:rsid w:val="2C632646"/>
    <w:rsid w:val="4A68B72A"/>
    <w:rsid w:val="4E78A96A"/>
    <w:rsid w:val="50433DB5"/>
    <w:rsid w:val="5788B919"/>
    <w:rsid w:val="5DF00E12"/>
    <w:rsid w:val="6D755450"/>
    <w:rsid w:val="7812F7C0"/>
    <w:rsid w:val="7AFE10FB"/>
    <w:rsid w:val="7F90B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87"/>
    <w:rPr>
      <w:rFonts w:ascii="Times New Roman" w:eastAsia="Times New Roman" w:hAnsi="Times New Roman" w:cs="Times New Roman"/>
      <w:lang w:eastAsia="it-IT"/>
    </w:rPr>
  </w:style>
  <w:style w:type="paragraph" w:styleId="Heading1">
    <w:name w:val="heading 1"/>
    <w:basedOn w:val="ListParagraph"/>
    <w:next w:val="Normal"/>
    <w:link w:val="Heading1Char"/>
    <w:qFormat/>
    <w:rsid w:val="00BF588D"/>
    <w:pPr>
      <w:keepNext/>
      <w:numPr>
        <w:numId w:val="1"/>
      </w:numPr>
      <w:ind w:left="360"/>
      <w:jc w:val="both"/>
      <w:outlineLvl w:val="0"/>
    </w:pPr>
    <w:rPr>
      <w:rFonts w:ascii="Calibri" w:hAnsi="Calibri"/>
      <w:b/>
      <w:bCs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F588D"/>
    <w:pPr>
      <w:numPr>
        <w:ilvl w:val="1"/>
      </w:numPr>
      <w:ind w:left="426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F588D"/>
    <w:pPr>
      <w:numPr>
        <w:ilvl w:val="2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7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A3"/>
  </w:style>
  <w:style w:type="paragraph" w:styleId="Footer">
    <w:name w:val="footer"/>
    <w:basedOn w:val="Normal"/>
    <w:link w:val="FooterChar"/>
    <w:unhideWhenUsed/>
    <w:rsid w:val="000151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151A3"/>
  </w:style>
  <w:style w:type="paragraph" w:styleId="ListParagraph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"/>
    <w:uiPriority w:val="34"/>
    <w:qFormat/>
    <w:rsid w:val="000151A3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13837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rsid w:val="0087338A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87338A"/>
    <w:rPr>
      <w:rFonts w:ascii="Times New Roman" w:eastAsia="Times New Roman" w:hAnsi="Times New Roman" w:cs="Times New Roman"/>
      <w:b/>
      <w:sz w:val="22"/>
      <w:szCs w:val="20"/>
      <w:lang w:val="it" w:eastAsia="it-IT"/>
    </w:rPr>
  </w:style>
  <w:style w:type="character" w:styleId="Hyperlink">
    <w:name w:val="Hyperlink"/>
    <w:basedOn w:val="DefaultParagraphFont"/>
    <w:uiPriority w:val="99"/>
    <w:unhideWhenUsed/>
    <w:qFormat/>
    <w:rsid w:val="0087338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F588D"/>
    <w:rPr>
      <w:rFonts w:ascii="Calibri" w:eastAsia="Times New Roman" w:hAnsi="Calibri" w:cs="Times New Roman"/>
      <w:b/>
      <w:bCs/>
      <w:sz w:val="20"/>
      <w:szCs w:val="20"/>
      <w:lang w:val="it" w:eastAsia="it-IT"/>
    </w:rPr>
  </w:style>
  <w:style w:type="character" w:customStyle="1" w:styleId="Heading2Char">
    <w:name w:val="Heading 2 Char"/>
    <w:basedOn w:val="DefaultParagraphFont"/>
    <w:link w:val="Heading2"/>
    <w:qFormat/>
    <w:rsid w:val="00BF588D"/>
    <w:rPr>
      <w:rFonts w:ascii="Calibri" w:eastAsia="Times New Roman" w:hAnsi="Calibri" w:cs="Times New Roman"/>
      <w:b/>
      <w:bCs/>
      <w:sz w:val="20"/>
      <w:szCs w:val="20"/>
      <w:lang w:val="it" w:eastAsia="it-IT"/>
    </w:rPr>
  </w:style>
  <w:style w:type="character" w:customStyle="1" w:styleId="Heading3Char">
    <w:name w:val="Heading 3 Char"/>
    <w:basedOn w:val="DefaultParagraphFont"/>
    <w:link w:val="Heading3"/>
    <w:rsid w:val="00BF588D"/>
    <w:rPr>
      <w:rFonts w:ascii="Calibri" w:eastAsia="Times New Roman" w:hAnsi="Calibri" w:cs="Times New Roman"/>
      <w:b/>
      <w:bCs/>
      <w:sz w:val="20"/>
      <w:szCs w:val="20"/>
      <w:lang w:val="it" w:eastAsia="it-IT"/>
    </w:rPr>
  </w:style>
  <w:style w:type="character" w:styleId="FootnoteReference">
    <w:name w:val="footnote reference"/>
    <w:basedOn w:val="DefaultParagraphFont"/>
    <w:uiPriority w:val="99"/>
    <w:unhideWhenUsed/>
    <w:rsid w:val="00BF588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F588D"/>
    <w:pPr>
      <w:suppressAutoHyphens/>
      <w:jc w:val="both"/>
    </w:pPr>
    <w:rPr>
      <w:rFonts w:ascii="Arial" w:eastAsia="MS PGothic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F588D"/>
    <w:rPr>
      <w:rFonts w:ascii="Arial" w:eastAsia="MS PGothic" w:hAnsi="Arial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50787"/>
  </w:style>
  <w:style w:type="character" w:styleId="FollowedHyperlink">
    <w:name w:val="FollowedHyperlink"/>
    <w:basedOn w:val="DefaultParagraphFont"/>
    <w:uiPriority w:val="99"/>
    <w:semiHidden/>
    <w:unhideWhenUsed/>
    <w:rsid w:val="005C3394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0033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3D0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6A1"/>
    <w:rPr>
      <w:rFonts w:ascii="Courier New" w:eastAsia="Times New Roman" w:hAnsi="Courier New" w:cs="Courier New"/>
      <w:sz w:val="20"/>
      <w:szCs w:val="20"/>
      <w:lang w:val="it" w:eastAsia="it-IT"/>
    </w:rPr>
  </w:style>
  <w:style w:type="character" w:customStyle="1" w:styleId="markedcontent">
    <w:name w:val="markedcontent"/>
    <w:basedOn w:val="DefaultParagraphFont"/>
    <w:rsid w:val="00B56606"/>
  </w:style>
  <w:style w:type="paragraph" w:styleId="NoSpacing">
    <w:name w:val="No Spacing"/>
    <w:uiPriority w:val="1"/>
    <w:qFormat/>
    <w:rsid w:val="00667EDC"/>
    <w:rPr>
      <w:rFonts w:ascii="Times New Roman" w:eastAsia="Times New Roman" w:hAnsi="Times New Roman" w:cs="Times New Roman"/>
      <w:lang w:eastAsia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E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67EDC"/>
    <w:rPr>
      <w:rFonts w:eastAsiaTheme="minorEastAsia"/>
      <w:color w:val="5A5A5A" w:themeColor="text1" w:themeTint="A5"/>
      <w:spacing w:val="15"/>
      <w:sz w:val="22"/>
      <w:szCs w:val="22"/>
      <w:lang w:val="it" w:eastAsia="it-IT"/>
    </w:rPr>
  </w:style>
  <w:style w:type="character" w:styleId="SubtleEmphasis">
    <w:name w:val="Subtle Emphasis"/>
    <w:basedOn w:val="DefaultParagraphFont"/>
    <w:uiPriority w:val="19"/>
    <w:qFormat/>
    <w:rsid w:val="00667ED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67ED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67EDC"/>
    <w:rPr>
      <w:rFonts w:asciiTheme="majorHAnsi" w:eastAsiaTheme="majorEastAsia" w:hAnsiTheme="majorHAnsi" w:cstheme="majorBidi"/>
      <w:i/>
      <w:iCs/>
      <w:color w:val="2F5496" w:themeColor="accent1" w:themeShade="BF"/>
      <w:lang w:val="it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CA7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96C"/>
    <w:rPr>
      <w:rFonts w:ascii="Times New Roman" w:eastAsia="Times New Roman" w:hAnsi="Times New Roman" w:cs="Times New Roman"/>
      <w:sz w:val="20"/>
      <w:szCs w:val="20"/>
      <w:lang w:val="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96C"/>
    <w:rPr>
      <w:rFonts w:ascii="Times New Roman" w:eastAsia="Times New Roman" w:hAnsi="Times New Roman" w:cs="Times New Roman"/>
      <w:b/>
      <w:bCs/>
      <w:sz w:val="20"/>
      <w:szCs w:val="20"/>
      <w:lang w:val="it" w:eastAsia="it-IT"/>
    </w:rPr>
  </w:style>
  <w:style w:type="paragraph" w:styleId="BalloonText">
    <w:name w:val="Balloon Text"/>
    <w:basedOn w:val="Normal"/>
    <w:link w:val="BalloonTextChar"/>
    <w:semiHidden/>
    <w:unhideWhenUsed/>
    <w:qFormat/>
    <w:rsid w:val="00CA79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CA796C"/>
    <w:rPr>
      <w:rFonts w:ascii="Segoe UI" w:eastAsia="Times New Roman" w:hAnsi="Segoe UI" w:cs="Segoe UI"/>
      <w:sz w:val="18"/>
      <w:szCs w:val="18"/>
      <w:lang w:val="it" w:eastAsia="it-IT"/>
    </w:rPr>
  </w:style>
  <w:style w:type="character" w:customStyle="1" w:styleId="normaltextrun">
    <w:name w:val="normaltextrun"/>
    <w:basedOn w:val="DefaultParagraphFont"/>
    <w:rsid w:val="00232396"/>
  </w:style>
  <w:style w:type="character" w:customStyle="1" w:styleId="eop">
    <w:name w:val="eop"/>
    <w:basedOn w:val="DefaultParagraphFont"/>
    <w:rsid w:val="00232396"/>
  </w:style>
  <w:style w:type="character" w:styleId="Strong">
    <w:name w:val="Strong"/>
    <w:basedOn w:val="DefaultParagraphFont"/>
    <w:uiPriority w:val="22"/>
    <w:qFormat/>
    <w:rsid w:val="007E68FD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B0D6B"/>
  </w:style>
  <w:style w:type="paragraph" w:styleId="NormalWeb">
    <w:name w:val="Normal (Web)"/>
    <w:basedOn w:val="Normal"/>
    <w:uiPriority w:val="99"/>
    <w:rsid w:val="00F53324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usoboll1">
    <w:name w:val="usoboll1"/>
    <w:basedOn w:val="Normal"/>
    <w:rsid w:val="00366A14"/>
    <w:pPr>
      <w:widowControl w:val="0"/>
      <w:spacing w:line="482" w:lineRule="exact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366A14"/>
    <w:pPr>
      <w:spacing w:after="120" w:line="480" w:lineRule="auto"/>
    </w:pPr>
    <w:rPr>
      <w:rFonts w:asciiTheme="minorHAnsi" w:eastAsia="Calibri" w:hAnsiTheme="minorHAnsi"/>
      <w:sz w:val="20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366A14"/>
    <w:rPr>
      <w:rFonts w:eastAsia="Calibri" w:cs="Times New Roman"/>
      <w:sz w:val="20"/>
      <w:szCs w:val="16"/>
      <w:lang w:val="it" w:eastAsia="it-IT"/>
    </w:rPr>
  </w:style>
  <w:style w:type="paragraph" w:customStyle="1" w:styleId="TableParagraph">
    <w:name w:val="Table Paragraph"/>
    <w:basedOn w:val="Normal"/>
    <w:uiPriority w:val="1"/>
    <w:qFormat/>
    <w:rsid w:val="00366A1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4B5E6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customStyle="1" w:styleId="NormalTable0">
    <w:name w:val="Normal Table0"/>
    <w:uiPriority w:val="2"/>
    <w:semiHidden/>
    <w:unhideWhenUsed/>
    <w:qFormat/>
    <w:rsid w:val="00C555DE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E3530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04FE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B35D34"/>
  </w:style>
  <w:style w:type="paragraph" w:customStyle="1" w:styleId="Aaoeeu">
    <w:name w:val="Aaoeeu"/>
    <w:rsid w:val="00FB1C10"/>
    <w:pPr>
      <w:widowControl w:val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CVHeadingBullet">
    <w:name w:val="_ECV_HeadingBullet"/>
    <w:basedOn w:val="Normal"/>
    <w:rsid w:val="00FB1C10"/>
    <w:pPr>
      <w:widowControl w:val="0"/>
      <w:suppressLineNumbers/>
      <w:suppressAutoHyphens/>
      <w:spacing w:line="100" w:lineRule="atLeast"/>
      <w:ind w:left="113" w:right="283" w:hanging="113"/>
      <w:jc w:val="right"/>
      <w:outlineLvl w:val="0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SectionDetails">
    <w:name w:val="_ECV_SectionDetails"/>
    <w:basedOn w:val="Normal"/>
    <w:rsid w:val="006F69B4"/>
    <w:pPr>
      <w:suppressLineNumbers/>
      <w:autoSpaceDE w:val="0"/>
      <w:spacing w:before="28" w:line="100" w:lineRule="atLeast"/>
    </w:pPr>
    <w:rPr>
      <w:rFonts w:ascii="Arial" w:hAnsi="Arial"/>
      <w:color w:val="3F3A38"/>
      <w:spacing w:val="-6"/>
      <w:sz w:val="18"/>
      <w:lang w:val="it-IT" w:eastAsia="en-GB"/>
    </w:rPr>
  </w:style>
  <w:style w:type="paragraph" w:customStyle="1" w:styleId="ECVLeftDetails">
    <w:name w:val="_ECV_LeftDetails"/>
    <w:basedOn w:val="Normal"/>
    <w:rsid w:val="006F69B4"/>
    <w:pPr>
      <w:suppressLineNumbers/>
      <w:spacing w:before="23"/>
      <w:ind w:right="283"/>
      <w:jc w:val="right"/>
    </w:pPr>
    <w:rPr>
      <w:rFonts w:ascii="Arial" w:hAnsi="Arial"/>
      <w:color w:val="0E4194"/>
      <w:spacing w:val="-6"/>
      <w:sz w:val="18"/>
      <w:lang w:val="it-IT" w:eastAsia="en-GB"/>
    </w:rPr>
  </w:style>
  <w:style w:type="paragraph" w:customStyle="1" w:styleId="ECVBlueBox">
    <w:name w:val="_ECV_BlueBox"/>
    <w:basedOn w:val="Normal"/>
    <w:rsid w:val="006F69B4"/>
    <w:pPr>
      <w:suppressLineNumbers/>
      <w:jc w:val="right"/>
      <w:textAlignment w:val="bottom"/>
    </w:pPr>
    <w:rPr>
      <w:rFonts w:ascii="Arial" w:hAnsi="Arial"/>
      <w:color w:val="402C24"/>
      <w:sz w:val="8"/>
      <w:szCs w:val="10"/>
      <w:lang w:val="it-IT" w:eastAsia="en-GB"/>
    </w:rPr>
  </w:style>
  <w:style w:type="paragraph" w:customStyle="1" w:styleId="ECVLeftHeading">
    <w:name w:val="_ECV_LeftHeading"/>
    <w:basedOn w:val="Normal"/>
    <w:rsid w:val="001038AB"/>
    <w:pPr>
      <w:suppressLineNumbers/>
      <w:ind w:right="283"/>
      <w:jc w:val="right"/>
    </w:pPr>
    <w:rPr>
      <w:rFonts w:ascii="Arial" w:hAnsi="Arial"/>
      <w:caps/>
      <w:color w:val="0E4194"/>
      <w:spacing w:val="-6"/>
      <w:sz w:val="18"/>
      <w:lang w:val="it-IT" w:eastAsia="en-GB"/>
    </w:rPr>
  </w:style>
  <w:style w:type="paragraph" w:customStyle="1" w:styleId="ECVRightHeading">
    <w:name w:val="_ECV_RightHeading"/>
    <w:basedOn w:val="Normal"/>
    <w:rsid w:val="001038AB"/>
    <w:pPr>
      <w:suppressLineNumbers/>
      <w:spacing w:before="62" w:line="100" w:lineRule="atLeast"/>
      <w:jc w:val="right"/>
    </w:pPr>
    <w:rPr>
      <w:rFonts w:ascii="Arial" w:hAnsi="Arial"/>
      <w:color w:val="1593CB"/>
      <w:spacing w:val="-6"/>
      <w:sz w:val="15"/>
      <w:szCs w:val="18"/>
      <w:lang w:val="it-IT" w:eastAsia="en-GB"/>
    </w:rPr>
  </w:style>
  <w:style w:type="paragraph" w:customStyle="1" w:styleId="ECVComments">
    <w:name w:val="_ECV_Comments"/>
    <w:basedOn w:val="ECVText"/>
    <w:rsid w:val="001038AB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1038AB"/>
    <w:pPr>
      <w:suppressLineNumbers/>
      <w:spacing w:line="100" w:lineRule="atLeast"/>
    </w:pPr>
    <w:rPr>
      <w:rFonts w:ascii="Arial" w:hAnsi="Arial"/>
      <w:color w:val="0E4194"/>
      <w:spacing w:val="-6"/>
      <w:sz w:val="22"/>
      <w:lang w:val="it-IT" w:eastAsia="en-GB"/>
    </w:rPr>
  </w:style>
  <w:style w:type="paragraph" w:customStyle="1" w:styleId="ECVOrganisationDetails">
    <w:name w:val="_ECV_OrganisationDetails"/>
    <w:basedOn w:val="Normal"/>
    <w:rsid w:val="001038AB"/>
    <w:pPr>
      <w:suppressLineNumber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sz w:val="18"/>
      <w:szCs w:val="18"/>
      <w:lang w:val="it-IT" w:eastAsia="en-GB"/>
    </w:rPr>
  </w:style>
  <w:style w:type="paragraph" w:customStyle="1" w:styleId="ECVDate">
    <w:name w:val="_ECV_Date"/>
    <w:basedOn w:val="ECVLeftHeading"/>
    <w:rsid w:val="001038AB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BodyText"/>
    <w:rsid w:val="001038AB"/>
    <w:pPr>
      <w:overflowPunct/>
      <w:autoSpaceDE/>
      <w:autoSpaceDN/>
      <w:adjustRightInd/>
      <w:spacing w:line="100" w:lineRule="atLeast"/>
      <w:jc w:val="left"/>
      <w:textAlignment w:val="auto"/>
    </w:pPr>
    <w:rPr>
      <w:rFonts w:ascii="Arial" w:hAnsi="Arial"/>
      <w:b w:val="0"/>
      <w:sz w:val="16"/>
      <w:szCs w:val="24"/>
      <w:lang w:val="it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med.ncbi.nlm.nih.gov/?term=emiliano+maiani&amp;sort=pubdate&amp;size=1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931AB7E9C40A45B41E25F933879640" ma:contentTypeVersion="7" ma:contentTypeDescription="Creare un nuovo documento." ma:contentTypeScope="" ma:versionID="c3089bb19ee10d92ee480af677212221">
  <xsd:schema xmlns:xsd="http://www.w3.org/2001/XMLSchema" xmlns:xs="http://www.w3.org/2001/XMLSchema" xmlns:p="http://schemas.microsoft.com/office/2006/metadata/properties" xmlns:ns2="37a3ecf6-8d30-4fe0-bf36-8d45347fc96d" xmlns:ns3="b267ae8d-36f3-4c22-9e22-be02f3a9c6d2" targetNamespace="http://schemas.microsoft.com/office/2006/metadata/properties" ma:root="true" ma:fieldsID="0d1e4a3205a3007e007a78b2e6a556b6" ns2:_="" ns3:_="">
    <xsd:import namespace="37a3ecf6-8d30-4fe0-bf36-8d45347fc96d"/>
    <xsd:import namespace="b267ae8d-36f3-4c22-9e22-be02f3a9c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ecf6-8d30-4fe0-bf36-8d45347fc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7ae8d-36f3-4c22-9e22-be02f3a9c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D2DE-5945-438A-BBC1-55FE9408D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ecf6-8d30-4fe0-bf36-8d45347fc96d"/>
    <ds:schemaRef ds:uri="b267ae8d-36f3-4c22-9e22-be02f3a9c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F7BD5A-BA70-4FCB-9EE8-1C85C435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2403</Words>
  <Characters>14515</Characters>
  <Application>Microsoft Office Word</Application>
  <DocSecurity>0</DocSecurity>
  <Lines>392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Em Ma</cp:lastModifiedBy>
  <cp:revision>4</cp:revision>
  <cp:lastPrinted>2026-04-22T11:13:00Z</cp:lastPrinted>
  <dcterms:created xsi:type="dcterms:W3CDTF">2026-04-22T11:13:00Z</dcterms:created>
  <dcterms:modified xsi:type="dcterms:W3CDTF">2026-04-22T11:15:00Z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0x0101006D931AB7E9C40A45B41E25F933879640</vt:lpwstr>
  </property>
</Properties>
</file>